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765" w:rsidRDefault="00AF5765">
      <w:pPr>
        <w:rPr>
          <w:rtl/>
        </w:rPr>
      </w:pPr>
      <w:bookmarkStart w:id="0" w:name="_GoBack"/>
      <w:bookmarkEnd w:id="0"/>
    </w:p>
    <w:p w:rsidR="001D0667" w:rsidRDefault="001D0667" w:rsidP="001D0667">
      <w:pPr>
        <w:pStyle w:val="a4"/>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1D0667" w:rsidRDefault="001D0667" w:rsidP="001D0667">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1D0667" w:rsidRDefault="001D0667" w:rsidP="001D0667">
                      <w:pPr>
                        <w:pStyle w:val="NormalWeb"/>
                        <w:bidi/>
                        <w:spacing w:before="0" w:beforeAutospacing="0" w:after="0" w:afterAutospacing="0"/>
                        <w:jc w:val="center"/>
                      </w:pPr>
                    </w:p>
                  </w:txbxContent>
                </v:textbox>
                <w10:wrap anchorx="margin" anchory="margin"/>
              </v:shape>
            </w:pict>
          </mc:Fallback>
        </mc:AlternateContent>
      </w: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1D0667" w:rsidTr="001D0667">
        <w:trPr>
          <w:trHeight w:val="670"/>
          <w:jc w:val="center"/>
        </w:trPr>
        <w:sdt>
          <w:sdtPr>
            <w:rPr>
              <w:rtl/>
            </w:rPr>
            <w:alias w:val="1174"/>
            <w:tag w:val="1174"/>
            <w:id w:val="-1775709220"/>
            <w:text/>
          </w:sdtPr>
          <w:sdtEndPr/>
          <w:sdtContent>
            <w:tc>
              <w:tcPr>
                <w:tcW w:w="8721" w:type="dxa"/>
                <w:gridSpan w:val="2"/>
                <w:hideMark/>
              </w:tcPr>
              <w:p w:rsidR="001D0667" w:rsidRDefault="001D0667">
                <w:pPr>
                  <w:pStyle w:val="a4"/>
                  <w:jc w:val="center"/>
                  <w:rPr>
                    <w:rtl/>
                  </w:rPr>
                </w:pPr>
                <w:r>
                  <w:rPr>
                    <w:rFonts w:ascii="Tahoma" w:hAnsi="Tahoma" w:cs="Tahoma"/>
                    <w:b/>
                    <w:bCs/>
                    <w:noProof w:val="0"/>
                    <w:color w:val="000080"/>
                    <w:rtl/>
                  </w:rPr>
                  <w:t>בית משפט לענייני משפחה באילת</w:t>
                </w:r>
              </w:p>
            </w:tc>
          </w:sdtContent>
        </w:sdt>
      </w:tr>
      <w:tr w:rsidR="001D0667" w:rsidTr="001D0667">
        <w:trPr>
          <w:trHeight w:val="337"/>
          <w:jc w:val="center"/>
        </w:trPr>
        <w:tc>
          <w:tcPr>
            <w:tcW w:w="5047" w:type="dxa"/>
          </w:tcPr>
          <w:p w:rsidR="001D0667" w:rsidRDefault="001D0667">
            <w:pPr>
              <w:rPr>
                <w:b/>
                <w:bCs/>
                <w:noProof w:val="0"/>
                <w:sz w:val="26"/>
                <w:szCs w:val="26"/>
                <w:rtl/>
              </w:rPr>
            </w:pPr>
          </w:p>
        </w:tc>
        <w:tc>
          <w:tcPr>
            <w:tcW w:w="3674" w:type="dxa"/>
          </w:tcPr>
          <w:p w:rsidR="001D0667" w:rsidRDefault="001D0667">
            <w:pPr>
              <w:pStyle w:val="a4"/>
              <w:jc w:val="right"/>
              <w:rPr>
                <w:b/>
                <w:bCs/>
                <w:noProof w:val="0"/>
                <w:sz w:val="26"/>
                <w:szCs w:val="26"/>
                <w:rtl/>
              </w:rPr>
            </w:pPr>
          </w:p>
        </w:tc>
      </w:tr>
      <w:tr w:rsidR="001D0667" w:rsidTr="001D0667">
        <w:trPr>
          <w:trHeight w:val="337"/>
          <w:jc w:val="center"/>
        </w:trPr>
        <w:tc>
          <w:tcPr>
            <w:tcW w:w="8721" w:type="dxa"/>
            <w:gridSpan w:val="2"/>
          </w:tcPr>
          <w:p w:rsidR="001D0667" w:rsidRDefault="00294848" w:rsidP="001D0667">
            <w:pPr>
              <w:rPr>
                <w:b/>
                <w:bCs/>
                <w:noProof w:val="0"/>
                <w:sz w:val="26"/>
                <w:szCs w:val="26"/>
                <w:rtl/>
              </w:rPr>
            </w:pPr>
            <w:sdt>
              <w:sdtPr>
                <w:rPr>
                  <w:b/>
                  <w:bCs/>
                  <w:noProof w:val="0"/>
                  <w:sz w:val="26"/>
                  <w:szCs w:val="26"/>
                  <w:rtl/>
                </w:rPr>
                <w:alias w:val="1170"/>
                <w:tag w:val="1170"/>
                <w:id w:val="299038016"/>
                <w:text w:multiLine="1"/>
              </w:sdtPr>
              <w:sdtEndPr/>
              <w:sdtContent>
                <w:proofErr w:type="spellStart"/>
                <w:r w:rsidR="001D0667">
                  <w:rPr>
                    <w:b/>
                    <w:bCs/>
                    <w:noProof w:val="0"/>
                    <w:sz w:val="26"/>
                    <w:szCs w:val="26"/>
                    <w:rtl/>
                  </w:rPr>
                  <w:t>תלה"מ</w:t>
                </w:r>
                <w:proofErr w:type="spellEnd"/>
              </w:sdtContent>
            </w:sdt>
            <w:r w:rsidR="001D0667">
              <w:rPr>
                <w:b/>
                <w:bCs/>
                <w:noProof w:val="0"/>
                <w:sz w:val="26"/>
                <w:szCs w:val="26"/>
                <w:rtl/>
              </w:rPr>
              <w:t xml:space="preserve"> </w:t>
            </w:r>
            <w:sdt>
              <w:sdtPr>
                <w:rPr>
                  <w:b/>
                  <w:bCs/>
                  <w:noProof w:val="0"/>
                  <w:sz w:val="26"/>
                  <w:szCs w:val="26"/>
                  <w:rtl/>
                </w:rPr>
                <w:alias w:val="1171"/>
                <w:tag w:val="1171"/>
                <w:id w:val="81650337"/>
                <w:text w:multiLine="1"/>
              </w:sdtPr>
              <w:sdtEndPr/>
              <w:sdtContent>
                <w:r w:rsidR="001D0667">
                  <w:rPr>
                    <w:b/>
                    <w:bCs/>
                    <w:noProof w:val="0"/>
                    <w:sz w:val="26"/>
                    <w:szCs w:val="26"/>
                    <w:rtl/>
                  </w:rPr>
                  <w:t>14057-09-21</w:t>
                </w:r>
              </w:sdtContent>
            </w:sdt>
            <w:r w:rsidR="001D0667">
              <w:rPr>
                <w:b/>
                <w:bCs/>
                <w:noProof w:val="0"/>
                <w:sz w:val="26"/>
                <w:szCs w:val="26"/>
                <w:rtl/>
              </w:rPr>
              <w:t xml:space="preserve"> </w:t>
            </w:r>
            <w:sdt>
              <w:sdtPr>
                <w:rPr>
                  <w:b/>
                  <w:bCs/>
                  <w:noProof w:val="0"/>
                  <w:sz w:val="26"/>
                  <w:szCs w:val="26"/>
                  <w:rtl/>
                </w:rPr>
                <w:alias w:val="1172"/>
                <w:tag w:val="1172"/>
                <w:id w:val="-1742169342"/>
                <w:text w:multiLine="1"/>
              </w:sdtPr>
              <w:sdtEndPr/>
              <w:sdtContent>
                <w:r w:rsidR="001D0667">
                  <w:rPr>
                    <w:b/>
                    <w:bCs/>
                    <w:noProof w:val="0"/>
                    <w:sz w:val="26"/>
                    <w:szCs w:val="26"/>
                    <w:rtl/>
                  </w:rPr>
                  <w:t>פ</w:t>
                </w:r>
                <w:r w:rsidR="001D0667">
                  <w:rPr>
                    <w:rFonts w:hint="cs"/>
                    <w:b/>
                    <w:bCs/>
                    <w:noProof w:val="0"/>
                    <w:sz w:val="26"/>
                    <w:szCs w:val="26"/>
                    <w:rtl/>
                  </w:rPr>
                  <w:t>.</w:t>
                </w:r>
                <w:r w:rsidR="001D0667">
                  <w:rPr>
                    <w:b/>
                    <w:bCs/>
                    <w:noProof w:val="0"/>
                    <w:sz w:val="26"/>
                    <w:szCs w:val="26"/>
                    <w:rtl/>
                  </w:rPr>
                  <w:t xml:space="preserve"> נ' א</w:t>
                </w:r>
                <w:r w:rsidR="001D0667">
                  <w:rPr>
                    <w:rFonts w:hint="cs"/>
                    <w:b/>
                    <w:bCs/>
                    <w:noProof w:val="0"/>
                    <w:sz w:val="26"/>
                    <w:szCs w:val="26"/>
                    <w:rtl/>
                  </w:rPr>
                  <w:t>.</w:t>
                </w:r>
                <w:r w:rsidR="001D0667">
                  <w:rPr>
                    <w:b/>
                    <w:bCs/>
                    <w:noProof w:val="0"/>
                    <w:sz w:val="26"/>
                    <w:szCs w:val="26"/>
                    <w:rtl/>
                  </w:rPr>
                  <w:t xml:space="preserve"> ואח'</w:t>
                </w:r>
              </w:sdtContent>
            </w:sdt>
          </w:p>
          <w:p w:rsidR="001D0667" w:rsidRDefault="001D0667">
            <w:pPr>
              <w:rPr>
                <w:b/>
                <w:bCs/>
                <w:noProof w:val="0"/>
                <w:sz w:val="2"/>
                <w:szCs w:val="2"/>
                <w:rtl/>
              </w:rPr>
            </w:pPr>
          </w:p>
          <w:p w:rsidR="001D0667" w:rsidRDefault="001D0667">
            <w:pPr>
              <w:rPr>
                <w:b/>
                <w:bCs/>
                <w:noProof w:val="0"/>
                <w:sz w:val="26"/>
                <w:szCs w:val="26"/>
                <w:rtl/>
              </w:rPr>
            </w:pPr>
            <w:r>
              <w:rPr>
                <w:b/>
                <w:bCs/>
                <w:noProof w:val="0"/>
                <w:sz w:val="26"/>
                <w:szCs w:val="26"/>
                <w:rtl/>
              </w:rPr>
              <w:t xml:space="preserve"> </w:t>
            </w:r>
          </w:p>
          <w:p w:rsidR="001D0667" w:rsidRDefault="00294848">
            <w:pPr>
              <w:rPr>
                <w:b/>
                <w:bCs/>
                <w:noProof w:val="0"/>
                <w:sz w:val="26"/>
                <w:szCs w:val="26"/>
                <w:rtl/>
              </w:rPr>
            </w:pPr>
            <w:sdt>
              <w:sdtPr>
                <w:rPr>
                  <w:sz w:val="20"/>
                  <w:szCs w:val="20"/>
                  <w:rtl/>
                </w:rPr>
                <w:alias w:val="1572"/>
                <w:tag w:val="1572"/>
                <w:id w:val="940805582"/>
                <w:showingPlcHdr/>
                <w:text w:multiLine="1"/>
              </w:sdtPr>
              <w:sdtEndPr/>
              <w:sdtContent>
                <w:r w:rsidR="001D0667">
                  <w:rPr>
                    <w:sz w:val="20"/>
                    <w:szCs w:val="20"/>
                    <w:rtl/>
                  </w:rPr>
                  <w:t xml:space="preserve">     </w:t>
                </w:r>
              </w:sdtContent>
            </w:sdt>
            <w:r w:rsidR="001D0667">
              <w:rPr>
                <w:sz w:val="20"/>
                <w:szCs w:val="20"/>
                <w:rtl/>
              </w:rPr>
              <w:t xml:space="preserve"> </w:t>
            </w:r>
          </w:p>
        </w:tc>
      </w:tr>
    </w:tbl>
    <w:p w:rsidR="001D0667" w:rsidRDefault="001D0667">
      <w:pPr>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A76E4" w:rsidTr="00AA76E4">
        <w:trPr>
          <w:jc w:val="center"/>
        </w:trPr>
        <w:tc>
          <w:tcPr>
            <w:tcW w:w="743" w:type="dxa"/>
            <w:hideMark/>
          </w:tcPr>
          <w:p w:rsidR="00AA76E4" w:rsidRDefault="00AA76E4">
            <w:pPr>
              <w:jc w:val="both"/>
              <w:rPr>
                <w:rFonts w:ascii="Arial (W1)" w:hAnsi="Arial (W1)"/>
                <w:b/>
                <w:bCs/>
                <w:sz w:val="26"/>
                <w:szCs w:val="26"/>
              </w:rPr>
            </w:pPr>
            <w:r>
              <w:rPr>
                <w:b/>
                <w:bCs/>
                <w:sz w:val="26"/>
                <w:szCs w:val="26"/>
                <w:rtl/>
              </w:rPr>
              <w:t xml:space="preserve">בפני </w:t>
            </w:r>
          </w:p>
        </w:tc>
        <w:tc>
          <w:tcPr>
            <w:tcW w:w="8077" w:type="dxa"/>
            <w:gridSpan w:val="2"/>
            <w:hideMark/>
          </w:tcPr>
          <w:p w:rsidR="00AA76E4" w:rsidRDefault="00AA76E4">
            <w:pPr>
              <w:jc w:val="left"/>
              <w:rPr>
                <w:sz w:val="26"/>
                <w:szCs w:val="26"/>
              </w:rPr>
            </w:pPr>
            <w:r>
              <w:rPr>
                <w:rFonts w:ascii="Arial" w:hAnsi="Arial"/>
                <w:b/>
                <w:bCs/>
                <w:sz w:val="26"/>
                <w:szCs w:val="26"/>
                <w:rtl/>
              </w:rPr>
              <w:t>כב' סגן הנשיא, השופט מרדכי (מוטי) לוי</w:t>
            </w:r>
          </w:p>
        </w:tc>
      </w:tr>
      <w:tr w:rsidR="00AA76E4" w:rsidTr="00AA76E4">
        <w:trPr>
          <w:jc w:val="center"/>
        </w:trPr>
        <w:tc>
          <w:tcPr>
            <w:tcW w:w="3249" w:type="dxa"/>
            <w:gridSpan w:val="2"/>
          </w:tcPr>
          <w:p w:rsidR="00AA76E4" w:rsidRDefault="00AA76E4">
            <w:pPr>
              <w:bidi w:val="0"/>
              <w:rPr>
                <w:rFonts w:ascii="Arial (W1)" w:hAnsi="Arial (W1)"/>
                <w:b/>
                <w:bCs/>
                <w:noProof w:val="0"/>
                <w:sz w:val="26"/>
                <w:szCs w:val="26"/>
              </w:rPr>
            </w:pPr>
          </w:p>
          <w:p w:rsidR="00AA76E4" w:rsidRDefault="00AA76E4">
            <w:pPr>
              <w:jc w:val="left"/>
              <w:rPr>
                <w:rFonts w:ascii="Arial (W1)" w:hAnsi="Arial (W1)"/>
                <w:b/>
                <w:bCs/>
                <w:noProof w:val="0"/>
                <w:sz w:val="26"/>
                <w:szCs w:val="26"/>
                <w:rtl/>
              </w:rPr>
            </w:pPr>
            <w:r>
              <w:rPr>
                <w:b/>
                <w:bCs/>
                <w:noProof w:val="0"/>
                <w:sz w:val="26"/>
                <w:szCs w:val="26"/>
                <w:rtl/>
              </w:rPr>
              <w:t>תובע</w:t>
            </w:r>
            <w:r>
              <w:rPr>
                <w:rFonts w:ascii="Arial (W1)" w:hAnsi="Arial (W1)"/>
                <w:b/>
                <w:bCs/>
                <w:noProof w:val="0"/>
                <w:sz w:val="26"/>
                <w:szCs w:val="26"/>
                <w:rtl/>
              </w:rPr>
              <w:t>ת</w:t>
            </w:r>
          </w:p>
        </w:tc>
        <w:tc>
          <w:tcPr>
            <w:tcW w:w="5571" w:type="dxa"/>
          </w:tcPr>
          <w:p w:rsidR="00AA76E4" w:rsidRDefault="00AA76E4">
            <w:pPr>
              <w:rPr>
                <w:rFonts w:ascii="Arial (W1)" w:hAnsi="Arial (W1)"/>
                <w:b/>
                <w:bCs/>
                <w:noProof w:val="0"/>
                <w:sz w:val="26"/>
                <w:szCs w:val="26"/>
              </w:rPr>
            </w:pPr>
          </w:p>
          <w:p w:rsidR="00AA76E4" w:rsidRDefault="00AA76E4" w:rsidP="001D0667">
            <w:pPr>
              <w:jc w:val="left"/>
              <w:rPr>
                <w:rFonts w:ascii="Arial (W1)" w:hAnsi="Arial (W1)"/>
                <w:b/>
                <w:bCs/>
                <w:noProof w:val="0"/>
                <w:sz w:val="26"/>
                <w:szCs w:val="26"/>
                <w:rtl/>
              </w:rPr>
            </w:pPr>
            <w:proofErr w:type="spellStart"/>
            <w:r>
              <w:rPr>
                <w:b/>
                <w:bCs/>
                <w:noProof w:val="0"/>
                <w:sz w:val="26"/>
                <w:szCs w:val="26"/>
                <w:rtl/>
              </w:rPr>
              <w:t>ר</w:t>
            </w:r>
            <w:r w:rsidR="001D0667">
              <w:rPr>
                <w:rFonts w:hint="cs"/>
                <w:b/>
                <w:bCs/>
                <w:noProof w:val="0"/>
                <w:sz w:val="26"/>
                <w:szCs w:val="26"/>
                <w:rtl/>
              </w:rPr>
              <w:t>.</w:t>
            </w:r>
            <w:r>
              <w:rPr>
                <w:b/>
                <w:bCs/>
                <w:noProof w:val="0"/>
                <w:sz w:val="26"/>
                <w:szCs w:val="26"/>
                <w:rtl/>
              </w:rPr>
              <w:t>פ</w:t>
            </w:r>
            <w:proofErr w:type="spellEnd"/>
            <w:r w:rsidR="001D0667">
              <w:rPr>
                <w:rFonts w:hint="cs"/>
                <w:b/>
                <w:bCs/>
                <w:noProof w:val="0"/>
                <w:sz w:val="26"/>
                <w:szCs w:val="26"/>
                <w:rtl/>
              </w:rPr>
              <w:t>.</w:t>
            </w:r>
          </w:p>
          <w:p w:rsidR="00AA76E4" w:rsidRDefault="00AA76E4">
            <w:pPr>
              <w:jc w:val="left"/>
              <w:rPr>
                <w:rFonts w:ascii="Arial (W1)" w:hAnsi="Arial (W1)"/>
                <w:noProof w:val="0"/>
                <w:rtl/>
              </w:rPr>
            </w:pPr>
            <w:r>
              <w:rPr>
                <w:rFonts w:ascii="Arial (W1)" w:hAnsi="Arial (W1)"/>
                <w:noProof w:val="0"/>
                <w:rtl/>
              </w:rPr>
              <w:t xml:space="preserve">מיוצגת ע"י עו"ד דן </w:t>
            </w:r>
            <w:proofErr w:type="spellStart"/>
            <w:r>
              <w:rPr>
                <w:rFonts w:ascii="Arial (W1)" w:hAnsi="Arial (W1)"/>
                <w:noProof w:val="0"/>
                <w:rtl/>
              </w:rPr>
              <w:t>סודאי</w:t>
            </w:r>
            <w:proofErr w:type="spellEnd"/>
          </w:p>
        </w:tc>
      </w:tr>
      <w:tr w:rsidR="00AA76E4" w:rsidTr="00AA76E4">
        <w:trPr>
          <w:jc w:val="center"/>
        </w:trPr>
        <w:tc>
          <w:tcPr>
            <w:tcW w:w="8820" w:type="dxa"/>
            <w:gridSpan w:val="3"/>
          </w:tcPr>
          <w:p w:rsidR="00AA76E4" w:rsidRDefault="00AA76E4">
            <w:pPr>
              <w:rPr>
                <w:rFonts w:ascii="Arial (W1)" w:hAnsi="Arial (W1)"/>
                <w:b/>
                <w:bCs/>
                <w:noProof w:val="0"/>
                <w:sz w:val="28"/>
                <w:szCs w:val="28"/>
              </w:rPr>
            </w:pPr>
          </w:p>
          <w:p w:rsidR="00AA76E4" w:rsidRDefault="00AA76E4">
            <w:pPr>
              <w:jc w:val="center"/>
              <w:rPr>
                <w:rFonts w:ascii="Arial (W1)" w:hAnsi="Arial (W1)"/>
                <w:b/>
                <w:bCs/>
                <w:noProof w:val="0"/>
                <w:sz w:val="28"/>
                <w:szCs w:val="28"/>
                <w:rtl/>
              </w:rPr>
            </w:pPr>
            <w:r>
              <w:rPr>
                <w:b/>
                <w:bCs/>
                <w:noProof w:val="0"/>
                <w:sz w:val="28"/>
                <w:rtl/>
              </w:rPr>
              <w:t>נגד</w:t>
            </w:r>
          </w:p>
        </w:tc>
      </w:tr>
      <w:tr w:rsidR="00AA76E4" w:rsidTr="00AA76E4">
        <w:trPr>
          <w:jc w:val="center"/>
        </w:trPr>
        <w:tc>
          <w:tcPr>
            <w:tcW w:w="3249" w:type="dxa"/>
            <w:gridSpan w:val="2"/>
          </w:tcPr>
          <w:p w:rsidR="00AA76E4" w:rsidRDefault="00AA76E4">
            <w:pPr>
              <w:rPr>
                <w:rFonts w:ascii="Arial (W1)" w:hAnsi="Arial (W1)"/>
                <w:b/>
                <w:bCs/>
                <w:noProof w:val="0"/>
                <w:sz w:val="28"/>
                <w:szCs w:val="28"/>
              </w:rPr>
            </w:pPr>
          </w:p>
          <w:p w:rsidR="00AA76E4" w:rsidRDefault="00AA76E4">
            <w:pPr>
              <w:jc w:val="left"/>
              <w:rPr>
                <w:rFonts w:ascii="Arial (W1)" w:hAnsi="Arial (W1)"/>
                <w:b/>
                <w:bCs/>
                <w:noProof w:val="0"/>
                <w:sz w:val="28"/>
                <w:szCs w:val="28"/>
                <w:rtl/>
              </w:rPr>
            </w:pPr>
            <w:r>
              <w:rPr>
                <w:b/>
                <w:bCs/>
                <w:noProof w:val="0"/>
                <w:sz w:val="28"/>
                <w:rtl/>
              </w:rPr>
              <w:t>נתבע</w:t>
            </w:r>
          </w:p>
        </w:tc>
        <w:tc>
          <w:tcPr>
            <w:tcW w:w="5571" w:type="dxa"/>
          </w:tcPr>
          <w:p w:rsidR="00AA76E4" w:rsidRDefault="00AA76E4">
            <w:pPr>
              <w:rPr>
                <w:rFonts w:ascii="Arial (W1)" w:hAnsi="Arial (W1)"/>
                <w:b/>
                <w:bCs/>
                <w:noProof w:val="0"/>
                <w:sz w:val="28"/>
                <w:szCs w:val="28"/>
              </w:rPr>
            </w:pPr>
          </w:p>
          <w:p w:rsidR="00AA76E4" w:rsidRDefault="00AA76E4" w:rsidP="001D0667">
            <w:pPr>
              <w:jc w:val="left"/>
              <w:rPr>
                <w:rFonts w:ascii="Arial (W1)" w:hAnsi="Arial (W1)"/>
                <w:b/>
                <w:bCs/>
                <w:noProof w:val="0"/>
                <w:sz w:val="28"/>
                <w:szCs w:val="28"/>
                <w:rtl/>
              </w:rPr>
            </w:pPr>
            <w:r>
              <w:rPr>
                <w:b/>
                <w:bCs/>
                <w:noProof w:val="0"/>
                <w:sz w:val="28"/>
                <w:rtl/>
              </w:rPr>
              <w:t>י</w:t>
            </w:r>
            <w:r w:rsidR="001D0667">
              <w:rPr>
                <w:rFonts w:hint="cs"/>
                <w:b/>
                <w:bCs/>
                <w:noProof w:val="0"/>
                <w:sz w:val="28"/>
                <w:rtl/>
              </w:rPr>
              <w:t>.</w:t>
            </w:r>
            <w:r>
              <w:rPr>
                <w:b/>
                <w:bCs/>
                <w:noProof w:val="0"/>
                <w:sz w:val="28"/>
                <w:rtl/>
              </w:rPr>
              <w:t xml:space="preserve"> א</w:t>
            </w:r>
            <w:r w:rsidR="001D0667">
              <w:rPr>
                <w:rFonts w:hint="cs"/>
                <w:b/>
                <w:bCs/>
                <w:noProof w:val="0"/>
                <w:sz w:val="28"/>
                <w:rtl/>
              </w:rPr>
              <w:t xml:space="preserve">. </w:t>
            </w:r>
          </w:p>
          <w:p w:rsidR="00AA76E4" w:rsidRDefault="00AA76E4">
            <w:pPr>
              <w:jc w:val="left"/>
              <w:rPr>
                <w:rFonts w:ascii="Arial (W1)" w:hAnsi="Arial (W1)"/>
                <w:b/>
                <w:bCs/>
                <w:noProof w:val="0"/>
                <w:sz w:val="28"/>
                <w:szCs w:val="28"/>
                <w:rtl/>
              </w:rPr>
            </w:pPr>
            <w:r>
              <w:rPr>
                <w:rFonts w:ascii="Arial (W1)" w:hAnsi="Arial (W1)"/>
                <w:noProof w:val="0"/>
                <w:rtl/>
              </w:rPr>
              <w:t xml:space="preserve">מיוצג ע"י עו"ד עידן רוקח </w:t>
            </w:r>
          </w:p>
        </w:tc>
      </w:tr>
    </w:tbl>
    <w:p w:rsidR="00AA76E4" w:rsidRDefault="00AA76E4" w:rsidP="00AA76E4">
      <w:pPr>
        <w:suppressLineNumbers/>
        <w:rPr>
          <w:rFonts w:ascii="Arial (W1)" w:hAnsi="Arial (W1)"/>
          <w:sz w:val="28"/>
          <w:szCs w:val="28"/>
        </w:rPr>
      </w:pPr>
    </w:p>
    <w:p w:rsidR="00AA76E4" w:rsidRDefault="00AA76E4" w:rsidP="00AA76E4">
      <w:pPr>
        <w:suppressLineNumbers/>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A76E4" w:rsidTr="00AA76E4">
        <w:trPr>
          <w:jc w:val="center"/>
        </w:trPr>
        <w:tc>
          <w:tcPr>
            <w:tcW w:w="8820" w:type="dxa"/>
            <w:hideMark/>
          </w:tcPr>
          <w:p w:rsidR="00AA76E4" w:rsidRDefault="00AA76E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A76E4" w:rsidRDefault="00AA76E4" w:rsidP="00AA76E4">
      <w:pPr>
        <w:spacing w:line="360" w:lineRule="auto"/>
        <w:jc w:val="both"/>
        <w:rPr>
          <w:rFonts w:ascii="Arial" w:hAnsi="Arial"/>
          <w:noProof w:val="0"/>
        </w:rPr>
      </w:pPr>
    </w:p>
    <w:p w:rsidR="00AA76E4" w:rsidRDefault="00AA76E4" w:rsidP="001D0667">
      <w:pPr>
        <w:spacing w:line="360" w:lineRule="auto"/>
        <w:jc w:val="both"/>
        <w:rPr>
          <w:rFonts w:ascii="David" w:hAnsi="David"/>
          <w:noProof w:val="0"/>
          <w:rtl/>
        </w:rPr>
      </w:pPr>
      <w:r>
        <w:rPr>
          <w:rFonts w:ascii="David" w:hAnsi="David"/>
          <w:rtl/>
        </w:rPr>
        <w:t>לפני תביעה שהוגדרה "מתן צו הצהרתי/צו עשה" בה עתרה התובעת "</w:t>
      </w:r>
      <w:r>
        <w:rPr>
          <w:rFonts w:ascii="David" w:hAnsi="David"/>
          <w:b/>
          <w:bCs/>
          <w:rtl/>
        </w:rPr>
        <w:t xml:space="preserve">ליתן צו הצהרתי קבוע לפיו המבקשת הינה הבעלים או המחזיקה הבלעדית בנכס ברח' </w:t>
      </w:r>
      <w:r w:rsidR="001D0667">
        <w:rPr>
          <w:rFonts w:ascii="David" w:hAnsi="David" w:hint="cs"/>
          <w:b/>
          <w:bCs/>
        </w:rPr>
        <w:t>XXX</w:t>
      </w:r>
      <w:r>
        <w:rPr>
          <w:rFonts w:ascii="David" w:hAnsi="David"/>
          <w:b/>
          <w:bCs/>
          <w:rtl/>
        </w:rPr>
        <w:t xml:space="preserve"> גוש: </w:t>
      </w:r>
      <w:r w:rsidR="001D0667">
        <w:rPr>
          <w:rFonts w:ascii="David" w:hAnsi="David" w:hint="cs"/>
          <w:b/>
          <w:bCs/>
        </w:rPr>
        <w:t>XX</w:t>
      </w:r>
      <w:r>
        <w:rPr>
          <w:rFonts w:ascii="David" w:hAnsi="David"/>
          <w:b/>
          <w:bCs/>
          <w:rtl/>
        </w:rPr>
        <w:t xml:space="preserve"> חלקה </w:t>
      </w:r>
      <w:r w:rsidR="001D0667">
        <w:rPr>
          <w:rFonts w:ascii="David" w:hAnsi="David" w:hint="cs"/>
          <w:b/>
          <w:bCs/>
        </w:rPr>
        <w:t>XX</w:t>
      </w:r>
      <w:r>
        <w:rPr>
          <w:rFonts w:ascii="David" w:hAnsi="David"/>
          <w:b/>
          <w:bCs/>
          <w:rtl/>
        </w:rPr>
        <w:t xml:space="preserve"> תת חלקה </w:t>
      </w:r>
      <w:r w:rsidR="001D0667">
        <w:rPr>
          <w:rFonts w:ascii="David" w:hAnsi="David" w:hint="cs"/>
          <w:b/>
          <w:bCs/>
        </w:rPr>
        <w:t>XX</w:t>
      </w:r>
      <w:r>
        <w:rPr>
          <w:rFonts w:ascii="David" w:hAnsi="David"/>
          <w:b/>
          <w:bCs/>
          <w:rtl/>
        </w:rPr>
        <w:t xml:space="preserve"> (להלן: "הנכס" ו/או "הדירה" ו/או דירת המגורים המשותפת")</w:t>
      </w:r>
      <w:r>
        <w:rPr>
          <w:rFonts w:ascii="David" w:hAnsi="David"/>
          <w:rtl/>
        </w:rPr>
        <w:t>.</w:t>
      </w:r>
      <w:r>
        <w:rPr>
          <w:rFonts w:ascii="David" w:hAnsi="David"/>
          <w:noProof w:val="0"/>
          <w:rtl/>
        </w:rPr>
        <w:t xml:space="preserve"> </w:t>
      </w:r>
    </w:p>
    <w:p w:rsidR="00AA76E4" w:rsidRDefault="00AA76E4" w:rsidP="00AA76E4">
      <w:pPr>
        <w:spacing w:line="360" w:lineRule="auto"/>
        <w:jc w:val="both"/>
        <w:rPr>
          <w:rFonts w:ascii="David" w:hAnsi="David"/>
          <w:noProof w:val="0"/>
          <w:rtl/>
        </w:rPr>
      </w:pPr>
    </w:p>
    <w:p w:rsidR="00AA76E4" w:rsidRDefault="00AA76E4" w:rsidP="00AA76E4">
      <w:pPr>
        <w:spacing w:line="360" w:lineRule="auto"/>
        <w:jc w:val="both"/>
        <w:rPr>
          <w:rFonts w:ascii="David" w:hAnsi="David"/>
          <w:noProof w:val="0"/>
          <w:rtl/>
        </w:rPr>
      </w:pPr>
      <w:r>
        <w:rPr>
          <w:rFonts w:ascii="David" w:hAnsi="David"/>
          <w:noProof w:val="0"/>
          <w:rtl/>
        </w:rPr>
        <w:t>(בכתב התביעה נרשמה לשכת רישום מקרקעין כ"נתבעת 2" ולכן בהתייחס לנתבע בציטוטים מתוך כתבי הטענות מתואר הנתבע כ"נתבע 1" או "משיב 1" ).</w:t>
      </w:r>
    </w:p>
    <w:p w:rsidR="00AA76E4" w:rsidRDefault="00AA76E4" w:rsidP="00AA76E4">
      <w:pPr>
        <w:spacing w:line="360" w:lineRule="auto"/>
        <w:jc w:val="both"/>
        <w:rPr>
          <w:rFonts w:ascii="David" w:hAnsi="David"/>
          <w:noProof w:val="0"/>
          <w:rtl/>
        </w:rPr>
      </w:pPr>
      <w:r>
        <w:rPr>
          <w:rFonts w:ascii="David" w:hAnsi="David"/>
          <w:noProof w:val="0"/>
          <w:rtl/>
        </w:rPr>
        <w:t xml:space="preserve"> </w:t>
      </w:r>
    </w:p>
    <w:p w:rsidR="00AA76E4" w:rsidRDefault="00AA76E4" w:rsidP="00AA76E4">
      <w:pPr>
        <w:spacing w:line="360" w:lineRule="auto"/>
        <w:jc w:val="both"/>
        <w:rPr>
          <w:rFonts w:ascii="David" w:hAnsi="David"/>
          <w:sz w:val="26"/>
          <w:szCs w:val="26"/>
        </w:rPr>
      </w:pPr>
      <w:r>
        <w:rPr>
          <w:rFonts w:ascii="David" w:hAnsi="David"/>
          <w:b/>
          <w:bCs/>
          <w:sz w:val="26"/>
          <w:szCs w:val="26"/>
          <w:u w:val="single"/>
          <w:rtl/>
        </w:rPr>
        <w:t>עיקר טענות התובעת</w:t>
      </w:r>
      <w:r>
        <w:rPr>
          <w:rFonts w:ascii="David" w:hAnsi="David"/>
          <w:sz w:val="26"/>
          <w:szCs w:val="26"/>
          <w:rtl/>
        </w:rPr>
        <w:t>:</w:t>
      </w:r>
    </w:p>
    <w:p w:rsidR="00AA76E4" w:rsidRDefault="00AA76E4" w:rsidP="00AA76E4">
      <w:pPr>
        <w:spacing w:line="360" w:lineRule="auto"/>
        <w:jc w:val="both"/>
        <w:rPr>
          <w:rFonts w:ascii="David" w:hAnsi="David"/>
          <w:rtl/>
        </w:rPr>
      </w:pPr>
    </w:p>
    <w:p w:rsidR="00AA76E4" w:rsidRDefault="00AA76E4" w:rsidP="00AA76E4">
      <w:pPr>
        <w:spacing w:line="360" w:lineRule="auto"/>
        <w:ind w:left="720" w:hanging="720"/>
        <w:jc w:val="both"/>
        <w:rPr>
          <w:rFonts w:ascii="David" w:hAnsi="David"/>
          <w:rtl/>
        </w:rPr>
      </w:pPr>
      <w:r>
        <w:rPr>
          <w:rFonts w:ascii="David" w:hAnsi="David"/>
          <w:rtl/>
        </w:rPr>
        <w:t>1.</w:t>
      </w:r>
      <w:r>
        <w:rPr>
          <w:rFonts w:ascii="David" w:hAnsi="David"/>
          <w:rtl/>
        </w:rPr>
        <w:tab/>
        <w:t>היא והנתבע בני זוג שנישאו בשנת 1991 והתגרשו בשנת 2001 מבלי שנערך ביניהם הסכם גירושין. לה ולנתבע בן משותף.</w:t>
      </w:r>
    </w:p>
    <w:p w:rsidR="00AA76E4" w:rsidRDefault="00AA76E4" w:rsidP="00AA76E4">
      <w:pPr>
        <w:ind w:left="720" w:hanging="720"/>
        <w:rPr>
          <w:rtl/>
        </w:rPr>
      </w:pPr>
    </w:p>
    <w:p w:rsidR="00AA76E4" w:rsidRDefault="00AA76E4" w:rsidP="00AA76E4">
      <w:pPr>
        <w:spacing w:line="360" w:lineRule="auto"/>
        <w:ind w:firstLine="720"/>
        <w:jc w:val="both"/>
        <w:rPr>
          <w:rFonts w:ascii="David" w:hAnsi="David"/>
          <w:rtl/>
        </w:rPr>
      </w:pPr>
      <w:r>
        <w:rPr>
          <w:rFonts w:ascii="David" w:hAnsi="David"/>
          <w:rtl/>
        </w:rPr>
        <w:t xml:space="preserve">לאחר מתן הגט היא נותרה להתגורר בדירה עם הבן שהיה לעת ההיא כבן 8 שנים. </w:t>
      </w:r>
    </w:p>
    <w:p w:rsidR="00AA76E4" w:rsidRDefault="00AA76E4" w:rsidP="00AA76E4">
      <w:pPr>
        <w:spacing w:line="360" w:lineRule="auto"/>
        <w:ind w:firstLine="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הנתבע ויתר על זכויותיו בנכס  והיא "...</w:t>
      </w:r>
      <w:r>
        <w:rPr>
          <w:rFonts w:ascii="David" w:hAnsi="David"/>
          <w:b/>
          <w:bCs/>
          <w:rtl/>
        </w:rPr>
        <w:t>לא ידעה כי עליה להחתים את המשיב 1</w:t>
      </w:r>
      <w:r>
        <w:rPr>
          <w:rFonts w:ascii="David" w:hAnsi="David"/>
          <w:rtl/>
        </w:rPr>
        <w:t xml:space="preserve"> </w:t>
      </w:r>
      <w:r>
        <w:rPr>
          <w:rFonts w:ascii="David" w:hAnsi="David"/>
          <w:b/>
          <w:bCs/>
          <w:rtl/>
        </w:rPr>
        <w:t>או כי הרישום על שמה בלבד לא עובר 'אוטומטית' מהרגע בו ויתר המשיב 1 על זכויותיו בנכס. לאור נסיבות החיים הקשות בהן הייתה המבקשת, אשר נאלצה לגדל לבד את בנה בקושי ובצמצום, לא השכילה לטפל  באמור</w:t>
      </w:r>
      <w:r>
        <w:rPr>
          <w:rFonts w:ascii="David" w:hAnsi="David"/>
          <w:rtl/>
        </w:rPr>
        <w:t xml:space="preserve">".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b/>
          <w:bCs/>
          <w:rtl/>
        </w:rPr>
      </w:pPr>
      <w:r>
        <w:rPr>
          <w:rFonts w:ascii="David" w:hAnsi="David"/>
          <w:rtl/>
        </w:rPr>
        <w:t>עצם ההעברה נעשתה ביום 1/9/2000 "...</w:t>
      </w:r>
      <w:r>
        <w:rPr>
          <w:rFonts w:ascii="David" w:hAnsi="David"/>
          <w:b/>
          <w:bCs/>
          <w:rtl/>
        </w:rPr>
        <w:t>כשעלו נישואי המבקשת והמשיב 1 על שרטון ובטרם פקעו רשמית, העביר המשיב 1, ללא תמורה, את כל זכויותיו בנכס למבקשת".</w:t>
      </w:r>
    </w:p>
    <w:p w:rsidR="00AA76E4" w:rsidRDefault="00AA76E4" w:rsidP="00AA76E4">
      <w:pPr>
        <w:spacing w:line="360" w:lineRule="auto"/>
        <w:ind w:left="720"/>
        <w:jc w:val="both"/>
        <w:rPr>
          <w:rFonts w:ascii="David" w:hAnsi="David"/>
          <w:b/>
          <w:bCs/>
          <w:rtl/>
        </w:rPr>
      </w:pPr>
    </w:p>
    <w:p w:rsidR="00AA76E4" w:rsidRDefault="00AA76E4" w:rsidP="00AA76E4">
      <w:pPr>
        <w:spacing w:line="360" w:lineRule="auto"/>
        <w:ind w:left="720"/>
        <w:jc w:val="both"/>
        <w:rPr>
          <w:rFonts w:ascii="David" w:hAnsi="David"/>
          <w:rtl/>
        </w:rPr>
      </w:pPr>
      <w:r>
        <w:rPr>
          <w:rFonts w:ascii="David" w:hAnsi="David"/>
          <w:b/>
          <w:bCs/>
          <w:rtl/>
        </w:rPr>
        <w:t xml:space="preserve"> </w:t>
      </w:r>
      <w:r>
        <w:rPr>
          <w:rFonts w:ascii="David" w:hAnsi="David"/>
          <w:rtl/>
        </w:rPr>
        <w:t>התובעת שבה על טענותיה ביחס לנסיבות חייה שלא</w:t>
      </w:r>
      <w:r>
        <w:rPr>
          <w:rFonts w:ascii="David" w:hAnsi="David"/>
          <w:b/>
          <w:bCs/>
          <w:rtl/>
        </w:rPr>
        <w:t xml:space="preserve"> "...אפשרו לה להתעמק בחשיבות העלאת העברת הזכויות בנכס על הכתב, וזאת בתום לב מוחלט ומחוסר ידע משפטי כי חשבה שהזכויות עוברות אליה באופן אוטומט</w:t>
      </w:r>
      <w:r>
        <w:rPr>
          <w:rFonts w:ascii="David" w:hAnsi="David"/>
          <w:rtl/>
        </w:rPr>
        <w:t>י".</w:t>
      </w:r>
    </w:p>
    <w:p w:rsidR="00AA76E4" w:rsidRDefault="00AA76E4" w:rsidP="00AA76E4">
      <w:pPr>
        <w:spacing w:line="360" w:lineRule="auto"/>
        <w:ind w:left="720"/>
        <w:jc w:val="both"/>
        <w:rPr>
          <w:rFonts w:ascii="David" w:hAnsi="David"/>
          <w:rtl/>
        </w:rPr>
      </w:pPr>
      <w:r>
        <w:rPr>
          <w:rFonts w:ascii="David" w:hAnsi="David"/>
          <w:rtl/>
        </w:rPr>
        <w:t xml:space="preserve"> </w:t>
      </w:r>
    </w:p>
    <w:p w:rsidR="00AA76E4" w:rsidRDefault="00AA76E4" w:rsidP="00AA76E4">
      <w:pPr>
        <w:spacing w:line="360" w:lineRule="auto"/>
        <w:ind w:left="720"/>
        <w:jc w:val="both"/>
        <w:rPr>
          <w:rFonts w:ascii="David" w:hAnsi="David"/>
          <w:rtl/>
        </w:rPr>
      </w:pPr>
      <w:r>
        <w:rPr>
          <w:rFonts w:ascii="David" w:hAnsi="David"/>
          <w:rtl/>
        </w:rPr>
        <w:t xml:space="preserve">במשך 20 השנים האחרונות היא נשאה לבדה בכל ההוצאות של הנכס לרבות תשלומי משכנתא שרבצה על הנכס.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תביעה שהוגשה על ידה לבית המשפט בשנת 2021 נמחקה משעה שהתביעה הוגשה מבלי שקדם להגשתה הליך יישוב סכסוך.</w:t>
      </w:r>
    </w:p>
    <w:p w:rsidR="00AA76E4" w:rsidRDefault="00AA76E4" w:rsidP="00AA76E4">
      <w:pPr>
        <w:spacing w:line="360" w:lineRule="auto"/>
        <w:ind w:left="720"/>
        <w:jc w:val="both"/>
        <w:rPr>
          <w:rFonts w:ascii="David" w:hAnsi="David"/>
          <w:rtl/>
        </w:rPr>
      </w:pPr>
    </w:p>
    <w:p w:rsidR="00AA76E4" w:rsidRDefault="00AA76E4" w:rsidP="001D0667">
      <w:pPr>
        <w:spacing w:line="360" w:lineRule="auto"/>
        <w:ind w:left="720" w:hanging="720"/>
        <w:jc w:val="both"/>
        <w:rPr>
          <w:rFonts w:ascii="David" w:hAnsi="David"/>
          <w:rtl/>
        </w:rPr>
      </w:pPr>
      <w:r>
        <w:rPr>
          <w:rFonts w:ascii="David" w:hAnsi="David"/>
          <w:rtl/>
        </w:rPr>
        <w:t>2.</w:t>
      </w:r>
      <w:r>
        <w:rPr>
          <w:rFonts w:ascii="David" w:hAnsi="David"/>
          <w:rtl/>
        </w:rPr>
        <w:tab/>
        <w:t xml:space="preserve">לכתב התביעה צירפה התובעת (נספח ג') תצהיר חתום על ידה מיום 5/5/2011 שנחתם לפני עורכת דין יעל דראבי (להלן- </w:t>
      </w:r>
      <w:r>
        <w:rPr>
          <w:rFonts w:ascii="David" w:hAnsi="David"/>
          <w:b/>
          <w:bCs/>
          <w:rtl/>
        </w:rPr>
        <w:t>תצהיר התובעת</w:t>
      </w:r>
      <w:r>
        <w:rPr>
          <w:rFonts w:ascii="David" w:hAnsi="David"/>
          <w:rtl/>
        </w:rPr>
        <w:t>). בתצהירה הצהירה התובעת שהייתה נשואה לנתבע, שהיא הבעלים של מחצית הזכויות בנכס  וכן "</w:t>
      </w:r>
      <w:r>
        <w:rPr>
          <w:rFonts w:ascii="David" w:hAnsi="David"/>
          <w:b/>
          <w:bCs/>
          <w:rtl/>
        </w:rPr>
        <w:t>3. ביום 11/9/2000, אני קיבלתי בהעברה ללא תמורה מי</w:t>
      </w:r>
      <w:r w:rsidR="001D0667">
        <w:rPr>
          <w:rFonts w:ascii="David" w:hAnsi="David" w:hint="cs"/>
          <w:b/>
          <w:bCs/>
          <w:rtl/>
        </w:rPr>
        <w:t>.</w:t>
      </w:r>
      <w:r>
        <w:rPr>
          <w:rFonts w:ascii="David" w:hAnsi="David"/>
          <w:b/>
          <w:bCs/>
          <w:rtl/>
        </w:rPr>
        <w:t xml:space="preserve"> את כל זכויותיו בדירה זו.  4. הנני מאשרת כי את הדירה קיבלתי  כאמור לעיל בהעברה ללא תמורה ומבלי שנתתי לי</w:t>
      </w:r>
      <w:r w:rsidR="001D0667">
        <w:rPr>
          <w:rFonts w:ascii="David" w:hAnsi="David" w:hint="cs"/>
          <w:b/>
          <w:bCs/>
          <w:rtl/>
        </w:rPr>
        <w:t>.</w:t>
      </w:r>
      <w:r>
        <w:rPr>
          <w:rFonts w:ascii="David" w:hAnsi="David"/>
          <w:b/>
          <w:bCs/>
          <w:rtl/>
        </w:rPr>
        <w:t>כל תמורה שהיא.</w:t>
      </w:r>
      <w:r>
        <w:rPr>
          <w:rFonts w:ascii="David" w:hAnsi="David"/>
          <w:rtl/>
        </w:rPr>
        <w:t>"</w:t>
      </w:r>
    </w:p>
    <w:p w:rsidR="00AA76E4" w:rsidRDefault="00AA76E4" w:rsidP="00AA76E4">
      <w:pPr>
        <w:spacing w:line="360" w:lineRule="auto"/>
        <w:ind w:left="720" w:hanging="720"/>
        <w:jc w:val="both"/>
        <w:rPr>
          <w:rFonts w:ascii="David" w:hAnsi="David"/>
          <w:rtl/>
        </w:rPr>
      </w:pPr>
      <w:r>
        <w:rPr>
          <w:rFonts w:ascii="David" w:hAnsi="David"/>
          <w:rtl/>
        </w:rPr>
        <w:t xml:space="preserve">  </w:t>
      </w:r>
    </w:p>
    <w:p w:rsidR="00AA76E4" w:rsidRDefault="00AA76E4" w:rsidP="00AA76E4">
      <w:pPr>
        <w:spacing w:line="360" w:lineRule="auto"/>
        <w:ind w:left="720"/>
        <w:jc w:val="both"/>
        <w:rPr>
          <w:rFonts w:ascii="David" w:hAnsi="David"/>
          <w:rtl/>
        </w:rPr>
      </w:pPr>
      <w:r>
        <w:rPr>
          <w:rFonts w:ascii="David" w:hAnsi="David"/>
          <w:rtl/>
        </w:rPr>
        <w:t xml:space="preserve">עוד צירפה תצהיר מיום 8/2/2011 (אף הוא חלק מנספח ג') שנחתם על ידי הנתבע לפני עורך דין עמיר ג'ורג' (להלן- </w:t>
      </w:r>
      <w:r>
        <w:rPr>
          <w:rFonts w:ascii="David" w:hAnsi="David"/>
          <w:b/>
          <w:bCs/>
          <w:rtl/>
        </w:rPr>
        <w:t>תצהיר הנתבע)</w:t>
      </w:r>
      <w:r>
        <w:rPr>
          <w:rFonts w:ascii="David" w:hAnsi="David"/>
          <w:rtl/>
        </w:rPr>
        <w:t>.</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firstLine="720"/>
        <w:jc w:val="both"/>
        <w:rPr>
          <w:rFonts w:ascii="David" w:hAnsi="David"/>
          <w:rtl/>
        </w:rPr>
      </w:pPr>
      <w:r>
        <w:rPr>
          <w:rFonts w:ascii="David" w:hAnsi="David"/>
          <w:rtl/>
        </w:rPr>
        <w:t>בשל הסתמכותה של התובעת על תצהיר זה לצורך ביסוס תביעתה יובא התצהיר כלשונו:</w:t>
      </w:r>
    </w:p>
    <w:p w:rsidR="00AA76E4" w:rsidRDefault="00AA76E4" w:rsidP="001D0667">
      <w:pPr>
        <w:spacing w:line="360" w:lineRule="auto"/>
        <w:ind w:left="720"/>
        <w:jc w:val="both"/>
        <w:rPr>
          <w:rFonts w:ascii="David" w:hAnsi="David"/>
          <w:b/>
          <w:bCs/>
          <w:rtl/>
        </w:rPr>
      </w:pPr>
      <w:r>
        <w:rPr>
          <w:rFonts w:ascii="David" w:hAnsi="David"/>
          <w:rtl/>
        </w:rPr>
        <w:t>"</w:t>
      </w:r>
      <w:r>
        <w:rPr>
          <w:rFonts w:ascii="David" w:hAnsi="David"/>
          <w:b/>
          <w:bCs/>
          <w:rtl/>
        </w:rPr>
        <w:t>אני הח"מ א</w:t>
      </w:r>
      <w:r w:rsidR="001D0667">
        <w:rPr>
          <w:rFonts w:ascii="David" w:hAnsi="David" w:hint="cs"/>
          <w:b/>
          <w:bCs/>
          <w:rtl/>
        </w:rPr>
        <w:t>.</w:t>
      </w:r>
      <w:r>
        <w:rPr>
          <w:rFonts w:ascii="David" w:hAnsi="David"/>
          <w:b/>
          <w:bCs/>
          <w:rtl/>
        </w:rPr>
        <w:t xml:space="preserve"> י</w:t>
      </w:r>
      <w:r w:rsidR="001D0667">
        <w:rPr>
          <w:rFonts w:ascii="David" w:hAnsi="David" w:hint="cs"/>
          <w:b/>
          <w:bCs/>
          <w:rtl/>
        </w:rPr>
        <w:t>.</w:t>
      </w:r>
      <w:r>
        <w:rPr>
          <w:rFonts w:ascii="David" w:hAnsi="David"/>
          <w:b/>
          <w:bCs/>
          <w:rtl/>
        </w:rPr>
        <w:t xml:space="preserve"> בעל ת.ז. מספר </w:t>
      </w:r>
      <w:r w:rsidR="001D0667">
        <w:rPr>
          <w:rFonts w:ascii="David" w:hAnsi="David" w:hint="cs"/>
          <w:b/>
          <w:bCs/>
          <w:rtl/>
        </w:rPr>
        <w:t>-----</w:t>
      </w:r>
      <w:r>
        <w:rPr>
          <w:rFonts w:ascii="David" w:hAnsi="David"/>
          <w:b/>
          <w:bCs/>
          <w:rtl/>
        </w:rPr>
        <w:t xml:space="preserve"> לאחר שהוזהרתי כי עלי לאמר את האמת וכי אהיה צפוי לעונשים הקבועים בחוק אם לא אעשה כן מצהיר בזאת בכתב כדלקמן:</w:t>
      </w:r>
    </w:p>
    <w:p w:rsidR="00AA76E4" w:rsidRDefault="00AA76E4" w:rsidP="00AA76E4">
      <w:pPr>
        <w:spacing w:line="360" w:lineRule="auto"/>
        <w:ind w:left="720"/>
        <w:jc w:val="both"/>
        <w:rPr>
          <w:rFonts w:ascii="David" w:hAnsi="David"/>
          <w:b/>
          <w:bCs/>
          <w:rtl/>
        </w:rPr>
      </w:pPr>
    </w:p>
    <w:p w:rsidR="00AA76E4" w:rsidRDefault="00AA76E4" w:rsidP="001D0667">
      <w:pPr>
        <w:spacing w:line="360" w:lineRule="auto"/>
        <w:ind w:left="1440" w:hanging="720"/>
        <w:jc w:val="both"/>
        <w:rPr>
          <w:rFonts w:ascii="David" w:hAnsi="David"/>
          <w:b/>
          <w:bCs/>
          <w:rtl/>
        </w:rPr>
      </w:pPr>
      <w:r>
        <w:rPr>
          <w:rFonts w:ascii="David" w:hAnsi="David"/>
          <w:b/>
          <w:bCs/>
          <w:rtl/>
        </w:rPr>
        <w:t>1.</w:t>
      </w:r>
      <w:r>
        <w:rPr>
          <w:rFonts w:ascii="David" w:hAnsi="David"/>
          <w:b/>
          <w:bCs/>
          <w:rtl/>
        </w:rPr>
        <w:tab/>
        <w:t xml:space="preserve">הנני בעל מחצית מזכויות החכירה של הדירה </w:t>
      </w:r>
      <w:r w:rsidR="001D0667">
        <w:rPr>
          <w:rFonts w:ascii="David" w:hAnsi="David" w:hint="cs"/>
          <w:b/>
          <w:bCs/>
        </w:rPr>
        <w:t>XXX</w:t>
      </w:r>
      <w:r w:rsidR="001D0667">
        <w:rPr>
          <w:rFonts w:ascii="David" w:hAnsi="David" w:hint="cs"/>
          <w:b/>
          <w:bCs/>
          <w:rtl/>
        </w:rPr>
        <w:t xml:space="preserve"> </w:t>
      </w:r>
      <w:r>
        <w:rPr>
          <w:rFonts w:ascii="David" w:hAnsi="David"/>
          <w:b/>
          <w:bCs/>
          <w:rtl/>
        </w:rPr>
        <w:t xml:space="preserve">אילת והרשומה בספרי מינהל מקרקעי ישראל במסגרת תיק </w:t>
      </w:r>
      <w:r w:rsidR="001D0667">
        <w:rPr>
          <w:rFonts w:ascii="David" w:hAnsi="David" w:hint="cs"/>
          <w:b/>
          <w:bCs/>
        </w:rPr>
        <w:t>XXX</w:t>
      </w:r>
      <w:r>
        <w:rPr>
          <w:rFonts w:ascii="David" w:hAnsi="David"/>
          <w:b/>
          <w:bCs/>
          <w:rtl/>
        </w:rPr>
        <w:t xml:space="preserve"> (להלן: "הדירה")</w:t>
      </w:r>
    </w:p>
    <w:p w:rsidR="00AA76E4" w:rsidRDefault="00AA76E4" w:rsidP="001D0667">
      <w:pPr>
        <w:spacing w:line="360" w:lineRule="auto"/>
        <w:ind w:left="1440" w:hanging="720"/>
        <w:jc w:val="both"/>
        <w:rPr>
          <w:rFonts w:ascii="David" w:hAnsi="David"/>
          <w:b/>
          <w:bCs/>
          <w:rtl/>
        </w:rPr>
      </w:pPr>
      <w:r>
        <w:rPr>
          <w:rFonts w:ascii="David" w:hAnsi="David"/>
          <w:b/>
          <w:bCs/>
          <w:rtl/>
        </w:rPr>
        <w:t xml:space="preserve">2. </w:t>
      </w:r>
      <w:r>
        <w:rPr>
          <w:rFonts w:ascii="David" w:hAnsi="David"/>
          <w:b/>
          <w:bCs/>
          <w:rtl/>
        </w:rPr>
        <w:tab/>
        <w:t>אני הייתי נשוי לגב' פ</w:t>
      </w:r>
      <w:r w:rsidR="001D0667">
        <w:rPr>
          <w:rFonts w:ascii="David" w:hAnsi="David" w:hint="cs"/>
          <w:b/>
          <w:bCs/>
          <w:rtl/>
        </w:rPr>
        <w:t xml:space="preserve">. </w:t>
      </w:r>
      <w:r>
        <w:rPr>
          <w:rFonts w:ascii="David" w:hAnsi="David"/>
          <w:b/>
          <w:bCs/>
          <w:rtl/>
        </w:rPr>
        <w:t>ר</w:t>
      </w:r>
      <w:r w:rsidR="001D0667">
        <w:rPr>
          <w:rFonts w:ascii="David" w:hAnsi="David" w:hint="cs"/>
          <w:b/>
          <w:bCs/>
          <w:rtl/>
        </w:rPr>
        <w:t>.</w:t>
      </w:r>
      <w:r>
        <w:rPr>
          <w:rFonts w:ascii="David" w:hAnsi="David"/>
          <w:b/>
          <w:bCs/>
          <w:rtl/>
        </w:rPr>
        <w:t xml:space="preserve"> ת.ז. </w:t>
      </w:r>
      <w:r w:rsidR="001D0667">
        <w:rPr>
          <w:rFonts w:ascii="David" w:hAnsi="David" w:hint="cs"/>
          <w:b/>
          <w:bCs/>
          <w:rtl/>
        </w:rPr>
        <w:t>------</w:t>
      </w:r>
      <w:r>
        <w:rPr>
          <w:rFonts w:ascii="David" w:hAnsi="David"/>
          <w:b/>
          <w:bCs/>
          <w:rtl/>
        </w:rPr>
        <w:t xml:space="preserve"> (להלן: "רותי") בעלת המחצית השניה של הזכויות בדירה זו.</w:t>
      </w:r>
    </w:p>
    <w:p w:rsidR="00AA76E4" w:rsidRDefault="00AA76E4" w:rsidP="001D0667">
      <w:pPr>
        <w:spacing w:line="360" w:lineRule="auto"/>
        <w:ind w:left="1440" w:hanging="720"/>
        <w:jc w:val="both"/>
        <w:rPr>
          <w:rFonts w:ascii="David" w:hAnsi="David"/>
          <w:b/>
          <w:bCs/>
          <w:rtl/>
        </w:rPr>
      </w:pPr>
      <w:r>
        <w:rPr>
          <w:rFonts w:ascii="David" w:hAnsi="David"/>
          <w:b/>
          <w:bCs/>
          <w:rtl/>
        </w:rPr>
        <w:t>3.</w:t>
      </w:r>
      <w:r>
        <w:rPr>
          <w:rFonts w:ascii="David" w:hAnsi="David"/>
          <w:b/>
          <w:bCs/>
          <w:rtl/>
        </w:rPr>
        <w:tab/>
        <w:t>ביום 11.9.2000 , אני העברתי בהעברה ללא תמורה את כל זכויותי בדירה לר.</w:t>
      </w:r>
    </w:p>
    <w:p w:rsidR="00AA76E4" w:rsidRDefault="00AA76E4" w:rsidP="001D0667">
      <w:pPr>
        <w:spacing w:line="360" w:lineRule="auto"/>
        <w:ind w:left="1440" w:hanging="720"/>
        <w:jc w:val="both"/>
        <w:rPr>
          <w:rFonts w:ascii="David" w:hAnsi="David"/>
          <w:b/>
          <w:bCs/>
          <w:rtl/>
        </w:rPr>
      </w:pPr>
      <w:r>
        <w:rPr>
          <w:rFonts w:ascii="David" w:hAnsi="David"/>
          <w:b/>
          <w:bCs/>
          <w:rtl/>
        </w:rPr>
        <w:t>4.</w:t>
      </w:r>
      <w:r>
        <w:rPr>
          <w:rFonts w:ascii="David" w:hAnsi="David"/>
          <w:b/>
          <w:bCs/>
          <w:rtl/>
        </w:rPr>
        <w:tab/>
        <w:t>הנני מאשר כי את הדירה העברתי כאמור לר</w:t>
      </w:r>
      <w:r w:rsidR="001D0667">
        <w:rPr>
          <w:rFonts w:ascii="David" w:hAnsi="David" w:hint="cs"/>
          <w:b/>
          <w:bCs/>
          <w:rtl/>
        </w:rPr>
        <w:t>.</w:t>
      </w:r>
      <w:r>
        <w:rPr>
          <w:rFonts w:ascii="David" w:hAnsi="David"/>
          <w:b/>
          <w:bCs/>
          <w:rtl/>
        </w:rPr>
        <w:t xml:space="preserve"> בהעברה ללא תמורה ומבלי שקבלתי מר</w:t>
      </w:r>
      <w:r w:rsidR="001D0667">
        <w:rPr>
          <w:rFonts w:ascii="David" w:hAnsi="David" w:hint="cs"/>
          <w:b/>
          <w:bCs/>
          <w:rtl/>
        </w:rPr>
        <w:t>.</w:t>
      </w:r>
      <w:r>
        <w:rPr>
          <w:rFonts w:ascii="David" w:hAnsi="David"/>
          <w:b/>
          <w:bCs/>
          <w:rtl/>
        </w:rPr>
        <w:t xml:space="preserve"> כל תמורה שהיא.</w:t>
      </w:r>
    </w:p>
    <w:p w:rsidR="00AA76E4" w:rsidRDefault="00AA76E4" w:rsidP="00AA76E4">
      <w:pPr>
        <w:spacing w:line="360" w:lineRule="auto"/>
        <w:ind w:left="720"/>
        <w:jc w:val="both"/>
        <w:rPr>
          <w:rFonts w:ascii="David" w:hAnsi="David"/>
          <w:rtl/>
        </w:rPr>
      </w:pPr>
      <w:r>
        <w:rPr>
          <w:rFonts w:ascii="David" w:hAnsi="David"/>
          <w:b/>
          <w:bCs/>
          <w:rtl/>
        </w:rPr>
        <w:t>5.</w:t>
      </w:r>
      <w:r>
        <w:rPr>
          <w:rFonts w:ascii="David" w:hAnsi="David"/>
          <w:b/>
          <w:bCs/>
          <w:rtl/>
        </w:rPr>
        <w:tab/>
        <w:t>הנני מצהיר כי זה שמי, זו חתימתי ותוכן תצהירי לעיל אמת</w:t>
      </w:r>
      <w:r>
        <w:rPr>
          <w:rFonts w:ascii="David" w:hAnsi="David"/>
          <w:rtl/>
        </w:rPr>
        <w:t xml:space="preserve">." </w:t>
      </w:r>
    </w:p>
    <w:p w:rsidR="00AA76E4" w:rsidRDefault="00AA76E4" w:rsidP="00AA76E4">
      <w:pPr>
        <w:spacing w:line="360" w:lineRule="auto"/>
        <w:ind w:left="720"/>
        <w:jc w:val="both"/>
        <w:rPr>
          <w:rFonts w:ascii="David" w:hAnsi="David"/>
          <w:rtl/>
        </w:rPr>
      </w:pPr>
    </w:p>
    <w:p w:rsidR="00AA76E4" w:rsidRDefault="00AA76E4" w:rsidP="00AA76E4">
      <w:pPr>
        <w:spacing w:line="360" w:lineRule="auto"/>
        <w:jc w:val="both"/>
        <w:rPr>
          <w:rFonts w:ascii="David" w:hAnsi="David"/>
          <w:b/>
          <w:bCs/>
          <w:sz w:val="26"/>
          <w:szCs w:val="26"/>
          <w:rtl/>
        </w:rPr>
      </w:pPr>
      <w:r>
        <w:rPr>
          <w:rFonts w:ascii="David" w:hAnsi="David"/>
          <w:b/>
          <w:bCs/>
          <w:sz w:val="26"/>
          <w:szCs w:val="26"/>
          <w:u w:val="single"/>
          <w:rtl/>
        </w:rPr>
        <w:t>עיקר טענות הנתבע</w:t>
      </w:r>
      <w:r>
        <w:rPr>
          <w:rFonts w:ascii="David" w:hAnsi="David"/>
          <w:b/>
          <w:bCs/>
          <w:sz w:val="26"/>
          <w:szCs w:val="26"/>
          <w:rtl/>
        </w:rPr>
        <w:t>:</w:t>
      </w:r>
    </w:p>
    <w:p w:rsidR="00AA76E4" w:rsidRDefault="00AA76E4" w:rsidP="00AA76E4">
      <w:pPr>
        <w:spacing w:line="360" w:lineRule="auto"/>
        <w:jc w:val="both"/>
        <w:rPr>
          <w:rFonts w:ascii="David" w:hAnsi="David"/>
          <w:b/>
          <w:bCs/>
          <w:rtl/>
        </w:rPr>
      </w:pPr>
    </w:p>
    <w:p w:rsidR="00AA76E4" w:rsidRDefault="00AA76E4" w:rsidP="00AA76E4">
      <w:pPr>
        <w:spacing w:line="360" w:lineRule="auto"/>
        <w:ind w:left="720" w:hanging="720"/>
        <w:jc w:val="both"/>
        <w:rPr>
          <w:rFonts w:ascii="David" w:hAnsi="David"/>
          <w:rtl/>
        </w:rPr>
      </w:pPr>
      <w:r>
        <w:rPr>
          <w:rFonts w:ascii="David" w:hAnsi="David"/>
          <w:rtl/>
        </w:rPr>
        <w:t>3.</w:t>
      </w:r>
      <w:r>
        <w:rPr>
          <w:rFonts w:ascii="David" w:hAnsi="David"/>
          <w:rtl/>
        </w:rPr>
        <w:tab/>
        <w:t>מדובר בכתב תביעה מופרך מיסודו. טען ש"</w:t>
      </w:r>
      <w:r>
        <w:rPr>
          <w:rFonts w:ascii="David" w:hAnsi="David"/>
          <w:b/>
          <w:bCs/>
          <w:rtl/>
        </w:rPr>
        <w:t>הבית שייך גם לי ותשלומי המשכנתא מקוזזים מול דמי השימוש המגיעים לי</w:t>
      </w:r>
      <w:r>
        <w:rPr>
          <w:rFonts w:ascii="David" w:hAnsi="David"/>
          <w:rtl/>
        </w:rPr>
        <w:t>".</w:t>
      </w:r>
    </w:p>
    <w:p w:rsidR="00AA76E4" w:rsidRDefault="00AA76E4" w:rsidP="00AA76E4">
      <w:pPr>
        <w:spacing w:line="360" w:lineRule="auto"/>
        <w:ind w:left="720" w:hanging="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lastRenderedPageBreak/>
        <w:t xml:space="preserve">בהקשר לתצהיר הנתבע טען שמדובר בתצהיר מלפני 20 שננה שנחתם על מנת </w:t>
      </w:r>
      <w:r>
        <w:rPr>
          <w:rFonts w:ascii="David" w:hAnsi="David"/>
          <w:b/>
          <w:bCs/>
          <w:rtl/>
        </w:rPr>
        <w:t>"...לחמוק מגורמים עברייניים (בתקופות אלו הייתי נכנס ויוצא מהכלא)... בזמן החתימה על התצהיר הייתי נשוי לתובעת והדבר נעשה למראית עין"</w:t>
      </w:r>
      <w:r>
        <w:rPr>
          <w:rFonts w:ascii="David" w:hAnsi="David"/>
          <w:rtl/>
        </w:rPr>
        <w:t>.</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 xml:space="preserve">הנתבע העלה תהייה ביחס לעיתוי הגשת התביעה וטען שלא בכדי צירפה את רשימת החובות שלו לגורמים שונים בבחינת לאור החובות עדיף שהנכס יועבר על שמה ולא ילך לצדדים שלישיים. </w:t>
      </w:r>
    </w:p>
    <w:p w:rsidR="00AA76E4" w:rsidRDefault="00AA76E4" w:rsidP="00AA76E4">
      <w:pPr>
        <w:spacing w:line="360" w:lineRule="auto"/>
        <w:ind w:left="720"/>
        <w:jc w:val="both"/>
        <w:rPr>
          <w:rFonts w:ascii="David" w:hAnsi="David"/>
          <w:b/>
          <w:bCs/>
          <w:u w:val="single"/>
          <w:rtl/>
        </w:rPr>
      </w:pPr>
    </w:p>
    <w:p w:rsidR="00AA76E4" w:rsidRDefault="00AA76E4" w:rsidP="00AA76E4">
      <w:pPr>
        <w:spacing w:line="360" w:lineRule="auto"/>
        <w:jc w:val="both"/>
        <w:rPr>
          <w:rFonts w:ascii="David" w:hAnsi="David"/>
          <w:b/>
          <w:bCs/>
          <w:sz w:val="26"/>
          <w:szCs w:val="26"/>
          <w:rtl/>
        </w:rPr>
      </w:pPr>
      <w:r>
        <w:rPr>
          <w:rFonts w:ascii="David" w:hAnsi="David"/>
          <w:b/>
          <w:bCs/>
          <w:sz w:val="26"/>
          <w:szCs w:val="26"/>
          <w:u w:val="single"/>
          <w:rtl/>
        </w:rPr>
        <w:t>ההליך</w:t>
      </w:r>
      <w:r>
        <w:rPr>
          <w:rFonts w:ascii="David" w:hAnsi="David"/>
          <w:b/>
          <w:bCs/>
          <w:sz w:val="26"/>
          <w:szCs w:val="26"/>
          <w:rtl/>
        </w:rPr>
        <w:t>:</w:t>
      </w:r>
    </w:p>
    <w:p w:rsidR="00AA76E4" w:rsidRDefault="00AA76E4" w:rsidP="00AA76E4">
      <w:pPr>
        <w:spacing w:line="360" w:lineRule="auto"/>
        <w:ind w:left="720"/>
        <w:jc w:val="both"/>
        <w:rPr>
          <w:rFonts w:ascii="David" w:hAnsi="David"/>
          <w:b/>
          <w:bCs/>
          <w:rtl/>
        </w:rPr>
      </w:pPr>
    </w:p>
    <w:p w:rsidR="00AA76E4" w:rsidRDefault="00AA76E4" w:rsidP="00AA76E4">
      <w:pPr>
        <w:spacing w:line="360" w:lineRule="auto"/>
        <w:ind w:left="720" w:hanging="720"/>
        <w:jc w:val="both"/>
        <w:rPr>
          <w:rFonts w:ascii="David" w:hAnsi="David"/>
          <w:rtl/>
        </w:rPr>
      </w:pPr>
      <w:r>
        <w:rPr>
          <w:rFonts w:ascii="David" w:hAnsi="David"/>
          <w:rtl/>
        </w:rPr>
        <w:t xml:space="preserve"> 4.</w:t>
      </w:r>
      <w:r>
        <w:rPr>
          <w:rFonts w:ascii="David" w:hAnsi="David"/>
          <w:rtl/>
        </w:rPr>
        <w:tab/>
        <w:t>התיק נקבע לשמיעת הוכחות. בדיון העידו בעלי הדין עצמם בלבד. ראוי להדגיש כבר עתה הגם שיובהר בהמשך שעורכי הדין שאישרו את התצהירים (עו"ד דראבי ועו"ד ג'ורג') שהם עדים חיוניים ביותר וקשורים ללב ליבה של המחלוקת לא העידו.</w:t>
      </w:r>
    </w:p>
    <w:p w:rsidR="00AA76E4" w:rsidRDefault="00AA76E4" w:rsidP="00AA76E4">
      <w:pPr>
        <w:spacing w:line="360" w:lineRule="auto"/>
        <w:ind w:left="720" w:hanging="720"/>
        <w:jc w:val="both"/>
        <w:rPr>
          <w:rFonts w:ascii="David" w:hAnsi="David"/>
          <w:rtl/>
        </w:rPr>
      </w:pPr>
      <w:r>
        <w:rPr>
          <w:rFonts w:ascii="David" w:hAnsi="David"/>
          <w:rtl/>
        </w:rPr>
        <w:tab/>
      </w:r>
    </w:p>
    <w:p w:rsidR="00AA76E4" w:rsidRDefault="00AA76E4" w:rsidP="00AA76E4">
      <w:pPr>
        <w:spacing w:line="360" w:lineRule="auto"/>
        <w:jc w:val="both"/>
        <w:rPr>
          <w:rFonts w:ascii="David" w:hAnsi="David"/>
          <w:b/>
          <w:bCs/>
          <w:sz w:val="26"/>
          <w:szCs w:val="26"/>
          <w:rtl/>
        </w:rPr>
      </w:pPr>
      <w:r>
        <w:rPr>
          <w:rFonts w:ascii="David" w:hAnsi="David"/>
          <w:b/>
          <w:bCs/>
          <w:sz w:val="26"/>
          <w:szCs w:val="26"/>
          <w:u w:val="single"/>
          <w:rtl/>
        </w:rPr>
        <w:t>השאלה בפסק הדין</w:t>
      </w:r>
      <w:r>
        <w:rPr>
          <w:rFonts w:ascii="David" w:hAnsi="David"/>
          <w:b/>
          <w:bCs/>
          <w:sz w:val="26"/>
          <w:szCs w:val="26"/>
          <w:rtl/>
        </w:rPr>
        <w:t>:</w:t>
      </w:r>
    </w:p>
    <w:p w:rsidR="00AA76E4" w:rsidRDefault="00AA76E4" w:rsidP="00AA76E4">
      <w:pPr>
        <w:spacing w:line="360" w:lineRule="auto"/>
        <w:ind w:left="720"/>
        <w:jc w:val="both"/>
        <w:rPr>
          <w:rFonts w:ascii="David" w:hAnsi="David"/>
          <w:b/>
          <w:bCs/>
          <w:rtl/>
        </w:rPr>
      </w:pPr>
    </w:p>
    <w:p w:rsidR="00AA76E4" w:rsidRDefault="00AA76E4" w:rsidP="00AA76E4">
      <w:pPr>
        <w:spacing w:line="360" w:lineRule="auto"/>
        <w:ind w:left="720" w:hanging="636"/>
        <w:jc w:val="both"/>
        <w:rPr>
          <w:rFonts w:ascii="David" w:hAnsi="David"/>
          <w:rtl/>
        </w:rPr>
      </w:pPr>
      <w:r>
        <w:rPr>
          <w:rFonts w:ascii="David" w:hAnsi="David"/>
          <w:rtl/>
        </w:rPr>
        <w:t>5.</w:t>
      </w:r>
      <w:r>
        <w:rPr>
          <w:rFonts w:ascii="David" w:hAnsi="David"/>
          <w:rtl/>
        </w:rPr>
        <w:tab/>
        <w:t>השאלה בפסק הדין היא האם על בסיס  הראיות ניתן לראות במסכת הראייתית שהוצגה לבית המשפט על ידי התובעת די כדי לקבוע, חרף התנגדות הנתבע, שזכויותיו הועברו לנתבעת ועל כן יש להצהיר שהיא בעלת מלוא הזכויות בנכס.</w:t>
      </w:r>
    </w:p>
    <w:p w:rsidR="00AA76E4" w:rsidRDefault="00AA76E4" w:rsidP="00AA76E4">
      <w:pPr>
        <w:spacing w:line="360" w:lineRule="auto"/>
        <w:ind w:left="720" w:hanging="636"/>
        <w:jc w:val="both"/>
        <w:rPr>
          <w:rFonts w:ascii="David" w:hAnsi="David"/>
          <w:rtl/>
        </w:rPr>
      </w:pPr>
    </w:p>
    <w:p w:rsidR="00AA76E4" w:rsidRDefault="00AA76E4" w:rsidP="00AA76E4">
      <w:pPr>
        <w:spacing w:line="360" w:lineRule="auto"/>
        <w:jc w:val="both"/>
        <w:rPr>
          <w:rFonts w:ascii="David" w:hAnsi="David"/>
          <w:b/>
          <w:bCs/>
          <w:sz w:val="26"/>
          <w:szCs w:val="26"/>
          <w:rtl/>
        </w:rPr>
      </w:pPr>
      <w:r>
        <w:rPr>
          <w:rFonts w:ascii="David" w:hAnsi="David"/>
          <w:b/>
          <w:bCs/>
          <w:sz w:val="26"/>
          <w:szCs w:val="26"/>
          <w:u w:val="single"/>
          <w:rtl/>
        </w:rPr>
        <w:t>דיון והכרעה</w:t>
      </w:r>
      <w:r>
        <w:rPr>
          <w:rFonts w:ascii="David" w:hAnsi="David"/>
          <w:b/>
          <w:bCs/>
          <w:sz w:val="26"/>
          <w:szCs w:val="26"/>
          <w:rtl/>
        </w:rPr>
        <w:t>:</w:t>
      </w:r>
    </w:p>
    <w:p w:rsidR="00AA76E4" w:rsidRDefault="00AA76E4" w:rsidP="00AA76E4">
      <w:pPr>
        <w:spacing w:line="360" w:lineRule="auto"/>
        <w:ind w:left="720"/>
        <w:jc w:val="both"/>
        <w:rPr>
          <w:rFonts w:ascii="David" w:hAnsi="David"/>
          <w:b/>
          <w:bCs/>
          <w:rtl/>
        </w:rPr>
      </w:pPr>
    </w:p>
    <w:p w:rsidR="00AA76E4" w:rsidRDefault="00AA76E4" w:rsidP="00AA76E4">
      <w:pPr>
        <w:spacing w:line="360" w:lineRule="auto"/>
        <w:ind w:left="720" w:hanging="720"/>
        <w:jc w:val="both"/>
        <w:rPr>
          <w:rFonts w:ascii="David" w:hAnsi="David"/>
          <w:rtl/>
        </w:rPr>
      </w:pPr>
      <w:r>
        <w:rPr>
          <w:rFonts w:ascii="David" w:hAnsi="David"/>
          <w:rtl/>
        </w:rPr>
        <w:t>6.</w:t>
      </w:r>
      <w:r>
        <w:rPr>
          <w:rFonts w:ascii="David" w:hAnsi="David"/>
          <w:rtl/>
        </w:rPr>
        <w:tab/>
        <w:t xml:space="preserve">בפתח דיוננו להלן נבהיר שהתביעה היא למתן פסק דין הצהרתי ברכוש. מקורו של סעד זה הוא בדיני היושר הדורשת מהעותר, בין היתר, תום לב, ניקיון כפים והגשת התובענה ללא שיהוי.  </w:t>
      </w:r>
    </w:p>
    <w:p w:rsidR="00AA76E4" w:rsidRDefault="00AA76E4" w:rsidP="00AA76E4">
      <w:pPr>
        <w:spacing w:line="360" w:lineRule="auto"/>
        <w:ind w:left="720" w:hanging="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w:t>
      </w:r>
      <w:r>
        <w:rPr>
          <w:rFonts w:ascii="David" w:hAnsi="David"/>
          <w:b/>
          <w:bCs/>
          <w:rtl/>
        </w:rPr>
        <w:t>בית המשפט יירתע מלהעניק סעד הצהרתי לתובע, שהתנהגותו בנושא המשפט לוקה בפגמים של שיהוי, חוסר תום לב והיעדר ניקיון כפיים... שיהוי בהגשת תביעה, כשלעצמו, אינו עומד כמכשול בפני התובע את הסעד ההצהרתי אלא בהתקיים תנאים נוספים. בית המשפט לא ידחה  תביעה בשל שיהוי אלא בנסיבות מיוחדות; על אחת כמה וכמה שלא יעשה כן עת מתבקש הוא להימנע מלהכיר בזכות קניינית רק בשל שיהוי בהגשת התביעה</w:t>
      </w:r>
      <w:r>
        <w:rPr>
          <w:rFonts w:ascii="David" w:hAnsi="David"/>
          <w:rtl/>
        </w:rPr>
        <w:t xml:space="preserve">" (אורי גורן </w:t>
      </w:r>
      <w:r>
        <w:rPr>
          <w:rFonts w:ascii="David" w:hAnsi="David"/>
          <w:u w:val="single"/>
          <w:rtl/>
        </w:rPr>
        <w:t>סוגיות בסדר דין אזרחי</w:t>
      </w:r>
      <w:r>
        <w:rPr>
          <w:rFonts w:ascii="David" w:hAnsi="David"/>
          <w:rtl/>
        </w:rPr>
        <w:t xml:space="preserve"> (מהדורה אחת עשרה) 2013 עמ' 829).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hanging="720"/>
        <w:jc w:val="both"/>
        <w:rPr>
          <w:rFonts w:ascii="David" w:hAnsi="David"/>
        </w:rPr>
      </w:pPr>
      <w:r>
        <w:rPr>
          <w:rFonts w:ascii="David" w:hAnsi="David"/>
          <w:rtl/>
        </w:rPr>
        <w:t>6.</w:t>
      </w:r>
      <w:r>
        <w:rPr>
          <w:rFonts w:ascii="David" w:hAnsi="David"/>
          <w:rtl/>
        </w:rPr>
        <w:tab/>
        <w:t xml:space="preserve">התובענה שלפני הוגשה בשיהוי ניכר של כ- 20 שנה. גם אם אקבל את הסבריה של התובעת לנסיבות חיים שלא אפשרו לה, לכאורה, לטפל בהסדרת הרישום לצורך העברת הזכויות של הנתבע בנכס על שמה, הרי שמדובר בשיהוי של כ- 11 שנה. </w:t>
      </w:r>
    </w:p>
    <w:p w:rsidR="00AA76E4" w:rsidRDefault="00AA76E4" w:rsidP="00AA76E4">
      <w:pPr>
        <w:spacing w:line="360" w:lineRule="auto"/>
        <w:ind w:left="720" w:hanging="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lastRenderedPageBreak/>
        <w:t xml:space="preserve">אין מחלוקת שהתובעת ידעה והייתה מודעת בשנת 2011 לכך שלא בוצע  'רישום אוטומטי' בשנת 2000 רק מדברי הנתבע במועד בו חתמו היא והנתבע על תצהיריהם (סעיף 22 לסיכומי התובעת) ומאז משך כ-11 שנה לא עשתה דבר וחצי דבר.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יוער בהקשר זה שכתב התביעה מנוסח באופן שהתובעת מבקשת לקבל את הסברה שלא ידעה שהרישום על שמה לא עובר "</w:t>
      </w:r>
      <w:r>
        <w:rPr>
          <w:rFonts w:ascii="David" w:hAnsi="David"/>
          <w:b/>
          <w:bCs/>
          <w:rtl/>
        </w:rPr>
        <w:t>'אוטמטית' מהרגע בו ויתר המשיב 1 על זכויותיו בנכס</w:t>
      </w:r>
      <w:r>
        <w:rPr>
          <w:rFonts w:ascii="David" w:hAnsi="David"/>
          <w:rtl/>
        </w:rPr>
        <w:t>".</w:t>
      </w:r>
    </w:p>
    <w:p w:rsidR="00AA76E4" w:rsidRDefault="00AA76E4" w:rsidP="00AA76E4">
      <w:pPr>
        <w:spacing w:line="360" w:lineRule="auto"/>
        <w:ind w:left="720"/>
        <w:jc w:val="both"/>
        <w:rPr>
          <w:rFonts w:ascii="David" w:hAnsi="David"/>
          <w:rtl/>
        </w:rPr>
      </w:pPr>
      <w:r>
        <w:rPr>
          <w:rFonts w:ascii="David" w:hAnsi="David"/>
          <w:rtl/>
        </w:rPr>
        <w:t xml:space="preserve"> </w:t>
      </w:r>
    </w:p>
    <w:p w:rsidR="00AA76E4" w:rsidRDefault="00AA76E4" w:rsidP="00AA76E4">
      <w:pPr>
        <w:spacing w:line="360" w:lineRule="auto"/>
        <w:ind w:left="780" w:hanging="780"/>
        <w:jc w:val="both"/>
        <w:rPr>
          <w:rFonts w:ascii="David" w:hAnsi="David"/>
          <w:rtl/>
        </w:rPr>
      </w:pPr>
      <w:r>
        <w:rPr>
          <w:rFonts w:ascii="David" w:hAnsi="David"/>
          <w:rtl/>
        </w:rPr>
        <w:tab/>
        <w:t>ב</w:t>
      </w:r>
      <w:r>
        <w:rPr>
          <w:rFonts w:ascii="David" w:hAnsi="David"/>
          <w:u w:val="single"/>
          <w:rtl/>
        </w:rPr>
        <w:t>ע"א 2140/01</w:t>
      </w:r>
      <w:r>
        <w:rPr>
          <w:rFonts w:ascii="David" w:hAnsi="David"/>
          <w:rtl/>
        </w:rPr>
        <w:t xml:space="preserve"> נקבע: "</w:t>
      </w:r>
      <w:r>
        <w:rPr>
          <w:rFonts w:ascii="David" w:hAnsi="David"/>
          <w:b/>
          <w:bCs/>
          <w:rtl/>
        </w:rPr>
        <w:t xml:space="preserve">סעד ההצהרה מקורו בדיני היושר. מאז קבלת חוק ההתיישנות, תשי"ח – 1958, מתיישנת תביעה שביושר כדרך שמתיישנת תביעה שבדין, אך תביעה שביושר יכול שתדחה גם מחמת שיהוי, אף אם תקופת השיהוי קצרה מתקופת ההתיישנות...בית המשפט יכול שישלול סעד הצהרתי מבעל דין בטענת שיהוי בהתקיים התנאים האלה: כאשר נסיבות המקרה מצביעות על כך שהשיהוי כמוהו כזניחת זכות התביעה; כאשר הורע מעמד הצד שכנגד כלפי יריבו עקב השיהוי בהגשת התביעה וכאשר קופחו עקב השיהוי אפשרויות הצד שכנגד להוכיח טענותיו כנגד התביעה </w:t>
      </w:r>
      <w:r>
        <w:rPr>
          <w:rFonts w:ascii="David" w:hAnsi="David"/>
          <w:rtl/>
        </w:rPr>
        <w:t>...</w:t>
      </w:r>
      <w:r>
        <w:rPr>
          <w:rFonts w:ascii="David" w:hAnsi="David"/>
          <w:b/>
          <w:bCs/>
          <w:rtl/>
        </w:rPr>
        <w:t xml:space="preserve"> בית המשפט יכול שישלול סעד הצהרתי מבעל דין בטענת שיהוי בהתקיים התנאים האלה: כאשר נסיבות המקרה מצביעות על כך שהשיהוי כמוהו כזניחת זכות התביעה; כאשר הורע מעמד הצד שכנגד כלפי יריבו עקב השיהוי בהגשת התביעה וכאשר קופחו עקב השיהוי אפשרויות הצד שכנגד להוכיח טענותיו כנגד התביעה</w:t>
      </w:r>
      <w:r>
        <w:rPr>
          <w:rFonts w:ascii="David" w:hAnsi="David"/>
          <w:rtl/>
        </w:rPr>
        <w:t>" (</w:t>
      </w:r>
      <w:r>
        <w:rPr>
          <w:rFonts w:ascii="David" w:hAnsi="David"/>
          <w:u w:val="single"/>
          <w:rtl/>
        </w:rPr>
        <w:t>ע"א 2140/01</w:t>
      </w:r>
      <w:r>
        <w:rPr>
          <w:rFonts w:ascii="David" w:hAnsi="David"/>
          <w:rtl/>
        </w:rPr>
        <w:t xml:space="preserve"> </w:t>
      </w:r>
      <w:r>
        <w:rPr>
          <w:rFonts w:ascii="David" w:hAnsi="David"/>
          <w:b/>
          <w:bCs/>
          <w:rtl/>
        </w:rPr>
        <w:t xml:space="preserve">נחמיאס </w:t>
      </w:r>
      <w:r>
        <w:rPr>
          <w:rFonts w:ascii="David" w:hAnsi="David"/>
          <w:rtl/>
        </w:rPr>
        <w:t xml:space="preserve">נ' </w:t>
      </w:r>
      <w:r>
        <w:rPr>
          <w:rFonts w:ascii="David" w:hAnsi="David"/>
          <w:b/>
          <w:bCs/>
          <w:rtl/>
        </w:rPr>
        <w:t>נכסי משפחת מושקוביץ בע"מ</w:t>
      </w:r>
      <w:r>
        <w:rPr>
          <w:rFonts w:ascii="David" w:hAnsi="David"/>
          <w:rtl/>
        </w:rPr>
        <w:t xml:space="preserve"> פ"ד נו(3) 482 (19/08/2002)).</w:t>
      </w:r>
    </w:p>
    <w:p w:rsidR="00AA76E4" w:rsidRDefault="00AA76E4" w:rsidP="00AA76E4">
      <w:pPr>
        <w:spacing w:line="360" w:lineRule="auto"/>
        <w:ind w:left="780" w:hanging="6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עוד נציין בהקשר זה ש "...</w:t>
      </w:r>
      <w:r>
        <w:rPr>
          <w:rFonts w:ascii="David" w:hAnsi="David"/>
          <w:b/>
          <w:bCs/>
          <w:rtl/>
        </w:rPr>
        <w:t>החוק עוזר לערים</w:t>
      </w:r>
      <w:r>
        <w:rPr>
          <w:rFonts w:ascii="David" w:hAnsi="David"/>
          <w:rtl/>
        </w:rPr>
        <w:t>...</w:t>
      </w:r>
      <w:r>
        <w:rPr>
          <w:rFonts w:ascii="David" w:hAnsi="David"/>
          <w:b/>
          <w:bCs/>
          <w:rtl/>
        </w:rPr>
        <w:t>ולא לנרדמים</w:t>
      </w:r>
      <w:r>
        <w:rPr>
          <w:rFonts w:ascii="David" w:hAnsi="David"/>
          <w:rtl/>
        </w:rPr>
        <w:t>...</w:t>
      </w:r>
      <w:r>
        <w:rPr>
          <w:rFonts w:ascii="David" w:hAnsi="David"/>
          <w:b/>
          <w:bCs/>
          <w:rtl/>
        </w:rPr>
        <w:t>לתביעה שב'יושר'  שופט יכול לסרב מחמת ה'שיהוי' ...והוא כשהשיהוי אינו עולה בקנה אחד עם אותה מידת היושר הדרושה גם מן התובע...השאלה העומדת לפני השופט היא אם הביא השיהוי לידי שינוי במצבו של הנתבע או אם מכל סיבה אחרת לא יהא זה מן הצדק, לאחר שעברה התקופה, לחייב את הנתבע בכיבוד זכויות התובע. 'בית משפט של "יושר" תמיד סירב להיענות לתביעות שהעלו חלודה כשהתובע ישן על זכותו והשלים עם מצבו תקופה ממושכת</w:t>
      </w:r>
      <w:r>
        <w:rPr>
          <w:rFonts w:ascii="David" w:hAnsi="David"/>
          <w:rtl/>
        </w:rPr>
        <w:t xml:space="preserve">...". (חיים כהן, </w:t>
      </w:r>
      <w:r>
        <w:rPr>
          <w:rFonts w:ascii="David" w:hAnsi="David"/>
          <w:b/>
          <w:bCs/>
          <w:u w:val="single"/>
          <w:rtl/>
        </w:rPr>
        <w:t>המשפט</w:t>
      </w:r>
      <w:r>
        <w:rPr>
          <w:rFonts w:ascii="David" w:hAnsi="David"/>
          <w:rtl/>
        </w:rPr>
        <w:t xml:space="preserve"> (1996) עמ' 105).</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hanging="720"/>
        <w:jc w:val="both"/>
        <w:rPr>
          <w:rFonts w:ascii="David" w:hAnsi="David"/>
          <w:rtl/>
        </w:rPr>
      </w:pPr>
      <w:r>
        <w:rPr>
          <w:rFonts w:ascii="David" w:hAnsi="David"/>
          <w:rtl/>
        </w:rPr>
        <w:t>7.</w:t>
      </w:r>
      <w:r>
        <w:rPr>
          <w:rFonts w:ascii="David" w:hAnsi="David"/>
          <w:rtl/>
        </w:rPr>
        <w:tab/>
        <w:t>הבאת המקורות לעיל מניחה את התשתית לדחיית תביעה מכוח הדוקטרינה של שיהוי. מטעם זה "</w:t>
      </w:r>
      <w:r>
        <w:rPr>
          <w:rFonts w:ascii="David" w:hAnsi="David"/>
          <w:b/>
          <w:bCs/>
          <w:rtl/>
        </w:rPr>
        <w:t>בית המשפט של "יושר" מופעל רק בפעולות המצפון, תום הלב והזריזות הסבירה ובהעדר אחד מאלה בית המשפט יושב לו ואינו עושה כלום</w:t>
      </w:r>
      <w:r>
        <w:rPr>
          <w:rFonts w:ascii="David" w:hAnsi="David"/>
          <w:rtl/>
        </w:rPr>
        <w:t xml:space="preserve">" (חיים כהן </w:t>
      </w:r>
      <w:r>
        <w:rPr>
          <w:rFonts w:ascii="David" w:hAnsi="David"/>
          <w:u w:val="single"/>
          <w:rtl/>
        </w:rPr>
        <w:t>שם</w:t>
      </w:r>
      <w:r>
        <w:rPr>
          <w:rFonts w:ascii="David" w:hAnsi="David"/>
          <w:rtl/>
        </w:rPr>
        <w:t xml:space="preserve">).  </w:t>
      </w:r>
    </w:p>
    <w:p w:rsidR="00AA76E4" w:rsidRDefault="00AA76E4" w:rsidP="00AA76E4">
      <w:pPr>
        <w:spacing w:line="360" w:lineRule="auto"/>
        <w:ind w:left="720" w:hanging="720"/>
        <w:jc w:val="both"/>
        <w:rPr>
          <w:rFonts w:ascii="David" w:hAnsi="David"/>
          <w:rtl/>
        </w:rPr>
      </w:pPr>
    </w:p>
    <w:p w:rsidR="00AA76E4" w:rsidRDefault="00AA76E4" w:rsidP="00AA76E4">
      <w:pPr>
        <w:spacing w:line="360" w:lineRule="auto"/>
        <w:ind w:left="780" w:hanging="780"/>
        <w:jc w:val="both"/>
        <w:rPr>
          <w:rFonts w:ascii="David" w:hAnsi="David"/>
          <w:rtl/>
        </w:rPr>
      </w:pPr>
      <w:r>
        <w:rPr>
          <w:rFonts w:ascii="David" w:hAnsi="David"/>
          <w:rtl/>
        </w:rPr>
        <w:t>8.</w:t>
      </w:r>
      <w:r>
        <w:rPr>
          <w:rFonts w:ascii="David" w:hAnsi="David"/>
          <w:rtl/>
        </w:rPr>
        <w:tab/>
        <w:t xml:space="preserve"> התובעת העלתה טענות עובדתיות הנשללות על ידי הנתבע ולא תמכה טענותיה ולו בראיה אחת מדוע חתם הנתבע על תצהירו 11 שנים מאוחר יותר מהמועד שלכאורה "...</w:t>
      </w:r>
      <w:r>
        <w:rPr>
          <w:rFonts w:ascii="David" w:hAnsi="David"/>
          <w:b/>
          <w:bCs/>
          <w:rtl/>
        </w:rPr>
        <w:t xml:space="preserve"> ויתר על זכויותיו בנכס</w:t>
      </w:r>
      <w:r>
        <w:rPr>
          <w:rFonts w:ascii="David" w:hAnsi="David"/>
          <w:rtl/>
        </w:rPr>
        <w:t xml:space="preserve">". היה על התובעת להסביר מה טעם נחתם באותו מועד. משלא עשתה כן דומני שגילתה שאין לה הסבר ממשי שונה מהסברו של הנתבע עצמו – הרצון (אולי המשותף) להציל את הנכס מגורמים עבריניים (ע"א 7456/11 </w:t>
      </w:r>
      <w:r>
        <w:rPr>
          <w:rFonts w:ascii="David" w:hAnsi="David"/>
          <w:b/>
          <w:bCs/>
          <w:rtl/>
        </w:rPr>
        <w:t xml:space="preserve">מוריס ברנוי ואח' </w:t>
      </w:r>
      <w:r>
        <w:rPr>
          <w:rFonts w:ascii="David" w:hAnsi="David"/>
          <w:rtl/>
        </w:rPr>
        <w:t>נ'</w:t>
      </w:r>
      <w:r>
        <w:rPr>
          <w:rFonts w:ascii="David" w:hAnsi="David"/>
          <w:b/>
          <w:bCs/>
          <w:rtl/>
        </w:rPr>
        <w:t xml:space="preserve"> מליחי אמנון ואח' </w:t>
      </w:r>
      <w:r>
        <w:rPr>
          <w:rFonts w:ascii="David" w:hAnsi="David"/>
          <w:rtl/>
        </w:rPr>
        <w:t>(11/4/2013)).</w:t>
      </w:r>
    </w:p>
    <w:p w:rsidR="00AA76E4" w:rsidRDefault="00AA76E4" w:rsidP="00AA76E4">
      <w:pPr>
        <w:spacing w:line="360" w:lineRule="auto"/>
        <w:ind w:left="720"/>
        <w:jc w:val="both"/>
        <w:rPr>
          <w:rFonts w:ascii="David" w:hAnsi="David"/>
          <w:b/>
          <w:bCs/>
          <w:rtl/>
        </w:rPr>
      </w:pPr>
    </w:p>
    <w:p w:rsidR="00AA76E4" w:rsidRDefault="00AA76E4" w:rsidP="00AA76E4">
      <w:pPr>
        <w:spacing w:line="360" w:lineRule="auto"/>
        <w:ind w:left="720" w:hanging="636"/>
        <w:jc w:val="both"/>
        <w:rPr>
          <w:rFonts w:ascii="David" w:hAnsi="David"/>
          <w:rtl/>
        </w:rPr>
      </w:pPr>
      <w:r>
        <w:rPr>
          <w:rFonts w:ascii="David" w:hAnsi="David"/>
          <w:rtl/>
        </w:rPr>
        <w:t>9.</w:t>
      </w:r>
      <w:r>
        <w:rPr>
          <w:rFonts w:ascii="David" w:hAnsi="David"/>
          <w:rtl/>
        </w:rPr>
        <w:tab/>
        <w:t>איני מקבל את הסברה של התובעת שלא דאגה לביצוע הרישום הן כשלעצמו משום סברה שהרישום אוטומטי בבחינת "...</w:t>
      </w:r>
      <w:r>
        <w:rPr>
          <w:rFonts w:ascii="David" w:hAnsi="David"/>
          <w:b/>
          <w:bCs/>
          <w:rtl/>
        </w:rPr>
        <w:t>עוף השמים יוליך את הקול ובעל כנפים יגיד דבר</w:t>
      </w:r>
      <w:r>
        <w:rPr>
          <w:rFonts w:ascii="David" w:hAnsi="David"/>
          <w:rtl/>
        </w:rPr>
        <w:t>" (קהלת פרק י' פסוק כ') והן לאור גרסתה המשתנה כפי שעלתה בחקירתה הנגדית.</w:t>
      </w:r>
    </w:p>
    <w:p w:rsidR="00AA76E4" w:rsidRDefault="00AA76E4" w:rsidP="00AA76E4">
      <w:pPr>
        <w:spacing w:line="360" w:lineRule="auto"/>
        <w:ind w:left="720" w:hanging="636"/>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 xml:space="preserve">התובעת הייתה רשומה כבעלים של מחצית דירה. משכך הדעת סוברת שהייתה לה ידיעה שלצורך ביצוע פעולות רישומיות בדירה יש לדווח על כך לרשויות. לא אטעה אם אסבור שידיעה זו שהצהרה בעל פה של פלוני אינה מייצרת רישום במאגרים או ברשויות השונות היא מושכלות יסוד של כל אדם, מקל וחומר התובעת שלפני.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 xml:space="preserve">אלא שבטענה זו כשל לוגי מובנה. תצהיר הנתבע נחתם 11 שנים לאחר שהצהיר בפועל על ויתורו על זכויותיו, לכאורה. אם כך הוא על איזה מסמך סמכה התובעת שדי בו כדי לבצע את הרישום בתקופה שבין שנת 2000 לשנת 2011? טענה זו לרישום "אוטומטי" אינה ראויה לשון המעטה, חבל שהועלתה והיא נדחית.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מבלי לגרוע באמור,  גם אם אקבל הסבר זה, הגם שדחיתיו ורק לשם ביסוס התובנה ראוי להדגיש שהתובעת העלתה בעדותה הסבר אחר:  במענה לשאלה מדוע לא העבירה את הדירה על שמה משך 13 שנים מאז החתימה על התצהיר השיבה "</w:t>
      </w:r>
      <w:r>
        <w:rPr>
          <w:rFonts w:ascii="David" w:hAnsi="David"/>
          <w:b/>
          <w:bCs/>
          <w:rtl/>
        </w:rPr>
        <w:t>ת. כי יש חובות, אתה יודע מי זה יגאל אפללו? יש חובות מותק שלי (כך במקור) שאם הוא לא יסיים אותם יש את אלי חסין בתוך הבית</w:t>
      </w:r>
      <w:r>
        <w:rPr>
          <w:rFonts w:ascii="David" w:hAnsi="David"/>
          <w:rtl/>
        </w:rPr>
        <w:t>" (פרוטוקול עמ'13).</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jc w:val="both"/>
        <w:rPr>
          <w:rFonts w:ascii="David" w:hAnsi="David"/>
          <w:rtl/>
        </w:rPr>
      </w:pPr>
      <w:r>
        <w:rPr>
          <w:rFonts w:ascii="David" w:hAnsi="David"/>
          <w:rtl/>
        </w:rPr>
        <w:t xml:space="preserve">ובהמשך: </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1440" w:hanging="720"/>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אבל את בכתב התביעה שלך בסעיף 6 אומרת שאת לא יודעת אם הזכויות הועברו או לא, את אמרת בכתב התביעה מחוסר ידע משפטי חשבת הזכויות עברו, עכשיו את אומרת שלא עברו בגלל החובות. </w:t>
      </w:r>
    </w:p>
    <w:p w:rsidR="00AA76E4" w:rsidRDefault="00AA76E4" w:rsidP="00AA76E4">
      <w:pPr>
        <w:spacing w:line="360" w:lineRule="auto"/>
        <w:ind w:left="1440" w:hanging="647"/>
        <w:jc w:val="both"/>
        <w:rPr>
          <w:rFonts w:ascii="David" w:hAnsi="David"/>
          <w:b/>
          <w:bCs/>
          <w:rtl/>
        </w:rPr>
      </w:pPr>
      <w:r>
        <w:rPr>
          <w:rFonts w:ascii="David" w:hAnsi="David"/>
          <w:b/>
          <w:bCs/>
          <w:rtl/>
        </w:rPr>
        <w:t>ת.</w:t>
      </w:r>
      <w:r>
        <w:rPr>
          <w:rFonts w:ascii="David" w:hAnsi="David"/>
          <w:b/>
          <w:bCs/>
          <w:rtl/>
        </w:rPr>
        <w:tab/>
        <w:t xml:space="preserve">אני אומרת כזה דבר, שיחליט כבוד השופט, החקירה שלך הכל טוב ויפה, יודעים במי מדובר, עורך הדין שלי יודע במי מדובר, ניסינו את כל הדרכים. </w:t>
      </w:r>
    </w:p>
    <w:p w:rsidR="00AA76E4" w:rsidRDefault="00AA76E4" w:rsidP="00AA76E4">
      <w:pPr>
        <w:tabs>
          <w:tab w:val="left" w:pos="-2467"/>
        </w:tabs>
        <w:spacing w:line="360" w:lineRule="auto"/>
        <w:ind w:left="793" w:hanging="709"/>
        <w:jc w:val="both"/>
        <w:rPr>
          <w:rFonts w:ascii="David" w:hAnsi="David"/>
          <w:b/>
          <w:bCs/>
          <w:rtl/>
        </w:rPr>
      </w:pPr>
      <w:r>
        <w:rPr>
          <w:rFonts w:ascii="David" w:hAnsi="David"/>
          <w:b/>
          <w:bCs/>
          <w:rtl/>
        </w:rPr>
        <w:tab/>
        <w:t>ש.</w:t>
      </w:r>
      <w:r>
        <w:rPr>
          <w:rFonts w:ascii="David" w:hAnsi="David"/>
          <w:b/>
          <w:bCs/>
          <w:rtl/>
        </w:rPr>
        <w:tab/>
        <w:t xml:space="preserve">בית המשפט: השאלה פשוטה, בסעיף 6 כתבת שהיית בטוחה שהזכויות </w:t>
      </w:r>
      <w:r>
        <w:rPr>
          <w:rFonts w:ascii="David" w:hAnsi="David"/>
          <w:b/>
          <w:bCs/>
          <w:rtl/>
        </w:rPr>
        <w:tab/>
        <w:t xml:space="preserve">עברו    </w:t>
      </w:r>
    </w:p>
    <w:p w:rsidR="00AA76E4" w:rsidRDefault="00AA76E4" w:rsidP="00AA76E4">
      <w:pPr>
        <w:tabs>
          <w:tab w:val="left" w:pos="-2467"/>
        </w:tabs>
        <w:spacing w:line="360" w:lineRule="auto"/>
        <w:ind w:left="793" w:hanging="709"/>
        <w:jc w:val="both"/>
        <w:rPr>
          <w:rFonts w:ascii="David" w:hAnsi="David"/>
          <w:b/>
          <w:bCs/>
          <w:rtl/>
        </w:rPr>
      </w:pPr>
      <w:r>
        <w:rPr>
          <w:rFonts w:ascii="David" w:hAnsi="David"/>
          <w:b/>
          <w:bCs/>
          <w:rtl/>
        </w:rPr>
        <w:t xml:space="preserve">                         אלייך, עכשיו אמרת שלא יכולת להעביר את הזכויות בגלל חובות, מה נכון?</w:t>
      </w:r>
    </w:p>
    <w:p w:rsidR="00AA76E4" w:rsidRDefault="00AA76E4" w:rsidP="00AA76E4">
      <w:pPr>
        <w:tabs>
          <w:tab w:val="left" w:pos="-5869"/>
        </w:tabs>
        <w:spacing w:line="360" w:lineRule="auto"/>
        <w:ind w:left="651" w:hanging="1440"/>
        <w:jc w:val="both"/>
        <w:rPr>
          <w:rFonts w:ascii="David" w:hAnsi="David"/>
          <w:b/>
          <w:bCs/>
          <w:rtl/>
        </w:rPr>
      </w:pPr>
      <w:r>
        <w:rPr>
          <w:rFonts w:ascii="David" w:hAnsi="David"/>
          <w:b/>
          <w:bCs/>
          <w:rtl/>
        </w:rPr>
        <w:tab/>
      </w:r>
      <w:r>
        <w:rPr>
          <w:rFonts w:ascii="David" w:hAnsi="David"/>
          <w:b/>
          <w:bCs/>
          <w:rtl/>
        </w:rPr>
        <w:tab/>
        <w:t xml:space="preserve"> ת.</w:t>
      </w:r>
      <w:r>
        <w:rPr>
          <w:rFonts w:ascii="David" w:hAnsi="David"/>
          <w:b/>
          <w:bCs/>
          <w:rtl/>
        </w:rPr>
        <w:tab/>
        <w:t>נכון, לא יכולתי להעביר. כל עוד יש חובות הבית שייך לחברת שלדג. הייתי</w:t>
      </w:r>
      <w:r>
        <w:rPr>
          <w:rFonts w:ascii="David" w:hAnsi="David"/>
          <w:b/>
          <w:bCs/>
          <w:rtl/>
        </w:rPr>
        <w:tab/>
      </w:r>
    </w:p>
    <w:p w:rsidR="00AA76E4" w:rsidRDefault="00AA76E4" w:rsidP="00AA76E4">
      <w:pPr>
        <w:tabs>
          <w:tab w:val="left" w:pos="-5869"/>
        </w:tabs>
        <w:spacing w:line="360" w:lineRule="auto"/>
        <w:ind w:left="651" w:hanging="1440"/>
        <w:jc w:val="both"/>
        <w:rPr>
          <w:rFonts w:ascii="David" w:hAnsi="David"/>
          <w:b/>
          <w:bCs/>
          <w:rtl/>
        </w:rPr>
      </w:pPr>
      <w:r>
        <w:rPr>
          <w:rFonts w:ascii="David" w:hAnsi="David"/>
          <w:b/>
          <w:bCs/>
          <w:rtl/>
        </w:rPr>
        <w:t xml:space="preserve"> </w:t>
      </w:r>
      <w:r>
        <w:rPr>
          <w:rFonts w:ascii="David" w:hAnsi="David"/>
          <w:b/>
          <w:bCs/>
          <w:rtl/>
        </w:rPr>
        <w:tab/>
      </w:r>
      <w:r>
        <w:rPr>
          <w:rFonts w:ascii="David" w:hAnsi="David"/>
          <w:b/>
          <w:bCs/>
          <w:rtl/>
        </w:rPr>
        <w:tab/>
      </w:r>
      <w:r>
        <w:rPr>
          <w:rFonts w:ascii="David" w:hAnsi="David"/>
          <w:b/>
          <w:bCs/>
          <w:rtl/>
        </w:rPr>
        <w:tab/>
        <w:t xml:space="preserve">בהוצאה לפועל. </w:t>
      </w:r>
    </w:p>
    <w:p w:rsidR="00AA76E4" w:rsidRDefault="00AA76E4" w:rsidP="00AA76E4">
      <w:pPr>
        <w:spacing w:line="360" w:lineRule="auto"/>
        <w:ind w:left="1360" w:hanging="567"/>
        <w:jc w:val="both"/>
        <w:rPr>
          <w:rFonts w:ascii="David" w:hAnsi="David"/>
          <w:b/>
          <w:bCs/>
          <w:rtl/>
        </w:rPr>
      </w:pPr>
      <w:r>
        <w:rPr>
          <w:rFonts w:ascii="David" w:hAnsi="David"/>
          <w:b/>
          <w:bCs/>
          <w:rtl/>
        </w:rPr>
        <w:t>ש.</w:t>
      </w:r>
      <w:r>
        <w:rPr>
          <w:rFonts w:ascii="David" w:hAnsi="David"/>
          <w:b/>
          <w:bCs/>
          <w:rtl/>
        </w:rPr>
        <w:tab/>
        <w:t>ומה השתנה עכשיו? עדיין יש לו חובות, לא? הרי החובות לא נמחקו. מה השתנה הלילה הזה שפנית לבית המשפט?</w:t>
      </w:r>
    </w:p>
    <w:p w:rsidR="00AA76E4" w:rsidRDefault="00AA76E4" w:rsidP="00AA76E4">
      <w:pPr>
        <w:spacing w:line="360" w:lineRule="auto"/>
        <w:ind w:left="1360" w:hanging="567"/>
        <w:jc w:val="both"/>
        <w:rPr>
          <w:rFonts w:ascii="David" w:hAnsi="David"/>
          <w:rtl/>
        </w:rPr>
      </w:pPr>
      <w:r>
        <w:rPr>
          <w:rFonts w:ascii="David" w:hAnsi="David"/>
          <w:b/>
          <w:bCs/>
          <w:rtl/>
        </w:rPr>
        <w:lastRenderedPageBreak/>
        <w:t>ת.</w:t>
      </w:r>
      <w:r>
        <w:rPr>
          <w:rFonts w:ascii="David" w:hAnsi="David"/>
          <w:b/>
          <w:bCs/>
          <w:rtl/>
        </w:rPr>
        <w:tab/>
        <w:t xml:space="preserve">כדי שיישאר לי בית, בגלל זה אני רוצה שהוא ייצא לי מהבית, אני לא מאמינה באדם הזה, מה לא בסדר? לא רק זה, רוצה להעביר על הילד שלו את הבית, למה? למה הילד שלו מסוכסך איתו היום ולא מדבר איתו, יש לו תשובה? למה? רוצה להעביר לו את הבית ז"א להוציא אותי מהבית. </w:t>
      </w:r>
      <w:r>
        <w:rPr>
          <w:rFonts w:ascii="David" w:hAnsi="David"/>
          <w:rtl/>
        </w:rPr>
        <w:t xml:space="preserve">" (פרוטוקול עמ' 4 ). </w:t>
      </w:r>
    </w:p>
    <w:p w:rsidR="00AA76E4" w:rsidRDefault="00AA76E4" w:rsidP="00AA76E4">
      <w:pPr>
        <w:spacing w:line="360" w:lineRule="auto"/>
        <w:ind w:left="1360" w:hanging="567"/>
        <w:jc w:val="both"/>
        <w:rPr>
          <w:rFonts w:ascii="David" w:hAnsi="David"/>
          <w:rtl/>
        </w:rPr>
      </w:pPr>
    </w:p>
    <w:p w:rsidR="00AA76E4" w:rsidRDefault="00AA76E4" w:rsidP="00AA76E4">
      <w:pPr>
        <w:spacing w:line="360" w:lineRule="auto"/>
        <w:ind w:left="793"/>
        <w:jc w:val="both"/>
        <w:rPr>
          <w:rFonts w:ascii="David" w:hAnsi="David"/>
          <w:rtl/>
        </w:rPr>
      </w:pPr>
      <w:r>
        <w:rPr>
          <w:rFonts w:ascii="David" w:hAnsi="David"/>
          <w:rtl/>
        </w:rPr>
        <w:t>הדברים מדברים בעד עצמם. אם בכך לא די  טענה התובעת בסעיף 18 לסיכומיה: "</w:t>
      </w:r>
      <w:r>
        <w:rPr>
          <w:rFonts w:ascii="David" w:hAnsi="David"/>
          <w:b/>
          <w:bCs/>
          <w:rtl/>
        </w:rPr>
        <w:t>אולם ברגע שזיהה "סכנה מוחשית" שכן לא יוכל לפרוע את חובותיו שהצטברו ממעלליו אשר לפרטיהם יידרשו ימי דיון נוספים, עט כטרף המוצא שלל רב בחלקו לשיטתו</w:t>
      </w:r>
      <w:r>
        <w:rPr>
          <w:rFonts w:ascii="David" w:hAnsi="David"/>
          <w:rtl/>
        </w:rPr>
        <w:t xml:space="preserve">" (מה שלא הובא בכתב התביעה). יתמה הקורא, הרי טענתה של התובעת שכל אותן שנים היו לנתבע חובות שמנעו ממנה, לכאורה, להעביר הנכס על שמה אז מה השתנה לעת הזו כפי שנשאלה בחקירתה הנגדית ותשובתה המובאת לעיל אינה תשובה שיש בה לתרום לביסוס תביעתה.  </w:t>
      </w:r>
    </w:p>
    <w:p w:rsidR="00AA76E4" w:rsidRDefault="00AA76E4" w:rsidP="00AA76E4">
      <w:pPr>
        <w:spacing w:line="360" w:lineRule="auto"/>
        <w:ind w:left="793"/>
        <w:jc w:val="both"/>
        <w:rPr>
          <w:rFonts w:ascii="David" w:hAnsi="David"/>
          <w:rtl/>
        </w:rPr>
      </w:pPr>
      <w:r>
        <w:rPr>
          <w:rFonts w:ascii="David" w:hAnsi="David"/>
          <w:rtl/>
        </w:rPr>
        <w:t xml:space="preserve">  </w:t>
      </w:r>
    </w:p>
    <w:p w:rsidR="00AA76E4" w:rsidRDefault="00AA76E4" w:rsidP="00AA76E4">
      <w:pPr>
        <w:spacing w:line="360" w:lineRule="auto"/>
        <w:ind w:left="793" w:hanging="709"/>
        <w:jc w:val="both"/>
        <w:rPr>
          <w:rFonts w:ascii="David" w:hAnsi="David"/>
          <w:rtl/>
        </w:rPr>
      </w:pPr>
      <w:r>
        <w:rPr>
          <w:rFonts w:ascii="David" w:hAnsi="David"/>
          <w:rtl/>
        </w:rPr>
        <w:t>10.</w:t>
      </w:r>
      <w:r>
        <w:rPr>
          <w:rFonts w:ascii="David" w:hAnsi="David"/>
          <w:rtl/>
        </w:rPr>
        <w:tab/>
        <w:t xml:space="preserve">יודגש: אין לפני הסבר מניח את הדעת מדוע נחתם התצהיר לאחר 11 שנים מהמועד עליו מצהירים הצדדים. רב הנסתר על הגלוי והצדדים ידעו היטב מה טעם הגיעו להכנת התצהירים בשנת 2011, אך מידע זה לא הובא בפני בית המשפט. אין הסבר של התובעת מדוע דווקא אז נחתמו התצהירים. </w:t>
      </w:r>
    </w:p>
    <w:p w:rsidR="00AA76E4" w:rsidRDefault="00AA76E4" w:rsidP="00AA76E4">
      <w:pPr>
        <w:spacing w:line="360" w:lineRule="auto"/>
        <w:ind w:left="793" w:hanging="709"/>
        <w:jc w:val="both"/>
        <w:rPr>
          <w:rFonts w:ascii="David" w:hAnsi="David"/>
          <w:rtl/>
        </w:rPr>
      </w:pPr>
    </w:p>
    <w:p w:rsidR="00AA76E4" w:rsidRDefault="00AA76E4" w:rsidP="00AA76E4">
      <w:pPr>
        <w:spacing w:line="360" w:lineRule="auto"/>
        <w:ind w:left="793" w:hanging="709"/>
        <w:jc w:val="both"/>
        <w:rPr>
          <w:rFonts w:ascii="David" w:hAnsi="David"/>
          <w:rtl/>
        </w:rPr>
      </w:pPr>
      <w:r>
        <w:rPr>
          <w:rFonts w:ascii="David" w:hAnsi="David"/>
          <w:rtl/>
        </w:rPr>
        <w:t>11.</w:t>
      </w:r>
      <w:r>
        <w:rPr>
          <w:rFonts w:ascii="David" w:hAnsi="David"/>
          <w:rtl/>
        </w:rPr>
        <w:tab/>
        <w:t xml:space="preserve">אם בכך לא די לא ברור  לוּ כך הדבר והנתבע אכן ויתר על זכויותיו והיה נכון לתת את תצהירו  מה טעם באותו מועד בשנת 2011 לא נחתמו תצהירי ההעברה בפועל. אין ספק ולא יכול לקום כזה שבמעמד החתימה על התצהיר כ- 11 שנים טרם הגשת התביעה ידעה התובעת שיש צורך ברישום שיבטא העברת זכויות הנתבע בנכס על שמה. התובעת נשאלה והשיבה: </w:t>
      </w:r>
    </w:p>
    <w:p w:rsidR="00AA76E4" w:rsidRDefault="00AA76E4" w:rsidP="00AA76E4">
      <w:pPr>
        <w:spacing w:line="360" w:lineRule="auto"/>
        <w:ind w:left="793" w:hanging="709"/>
        <w:jc w:val="both"/>
        <w:rPr>
          <w:rFonts w:ascii="David" w:hAnsi="David"/>
          <w:rtl/>
        </w:rPr>
      </w:pPr>
    </w:p>
    <w:p w:rsidR="00AA76E4" w:rsidRDefault="00AA76E4" w:rsidP="00AA76E4">
      <w:pPr>
        <w:spacing w:line="360" w:lineRule="auto"/>
        <w:ind w:left="1438" w:hanging="645"/>
        <w:jc w:val="both"/>
        <w:rPr>
          <w:rFonts w:ascii="David" w:hAnsi="David"/>
          <w:rtl/>
        </w:rPr>
      </w:pPr>
      <w:r>
        <w:rPr>
          <w:rFonts w:ascii="David" w:hAnsi="David"/>
          <w:b/>
          <w:bCs/>
          <w:rtl/>
        </w:rPr>
        <w:t>"ש.</w:t>
      </w:r>
      <w:r>
        <w:rPr>
          <w:rFonts w:ascii="David" w:hAnsi="David"/>
          <w:rtl/>
        </w:rPr>
        <w:tab/>
      </w:r>
      <w:r>
        <w:rPr>
          <w:rFonts w:ascii="David" w:hAnsi="David"/>
          <w:b/>
          <w:bCs/>
          <w:rtl/>
        </w:rPr>
        <w:tab/>
        <w:t>אם העניין עם עו"ד דראבי לא צלח בשנת 2011, למה ראית צורך להמתין עד שנת 2021? למה לא פנית לפני כן?</w:t>
      </w:r>
    </w:p>
    <w:p w:rsidR="00AA76E4" w:rsidRDefault="00AA76E4" w:rsidP="00AA76E4">
      <w:pPr>
        <w:spacing w:line="360" w:lineRule="auto"/>
        <w:ind w:left="1438" w:hanging="645"/>
        <w:jc w:val="both"/>
        <w:rPr>
          <w:rFonts w:ascii="David" w:hAnsi="David"/>
          <w:rtl/>
        </w:rPr>
      </w:pPr>
    </w:p>
    <w:p w:rsidR="00AA76E4" w:rsidRDefault="00AA76E4" w:rsidP="00AA76E4">
      <w:pPr>
        <w:spacing w:line="360" w:lineRule="auto"/>
        <w:ind w:left="1438" w:hanging="645"/>
        <w:jc w:val="both"/>
        <w:rPr>
          <w:rFonts w:ascii="David" w:hAnsi="David"/>
          <w:rtl/>
        </w:rPr>
      </w:pPr>
      <w:r>
        <w:rPr>
          <w:rFonts w:ascii="David" w:hAnsi="David"/>
          <w:b/>
          <w:bCs/>
          <w:rtl/>
        </w:rPr>
        <w:t>ת.</w:t>
      </w:r>
      <w:r>
        <w:rPr>
          <w:rFonts w:ascii="David" w:hAnsi="David"/>
          <w:b/>
          <w:bCs/>
          <w:rtl/>
        </w:rPr>
        <w:tab/>
        <w:t>כי יש לי דברים אחרים, יש לי ילד לטפל בו בצורה טובה שיהיה לו את הבית שלו, את המקום, בית ספר, צבא, הילד שלי היה חשוב יותר מאשר הדבר הזה כרגע</w:t>
      </w:r>
      <w:r>
        <w:rPr>
          <w:rFonts w:ascii="David" w:hAnsi="David"/>
          <w:rtl/>
        </w:rPr>
        <w:t>." (פרוטוקול עמ' 5).</w:t>
      </w:r>
    </w:p>
    <w:p w:rsidR="00AA76E4" w:rsidRDefault="00AA76E4" w:rsidP="00AA76E4">
      <w:pPr>
        <w:spacing w:line="360" w:lineRule="auto"/>
        <w:ind w:left="1438" w:hanging="645"/>
        <w:jc w:val="both"/>
        <w:rPr>
          <w:rFonts w:ascii="David" w:hAnsi="David"/>
          <w:rtl/>
        </w:rPr>
      </w:pPr>
    </w:p>
    <w:p w:rsidR="00AA76E4" w:rsidRDefault="00AA76E4" w:rsidP="00AA76E4">
      <w:pPr>
        <w:spacing w:line="360" w:lineRule="auto"/>
        <w:ind w:left="793" w:hanging="73"/>
        <w:jc w:val="both"/>
        <w:rPr>
          <w:rFonts w:ascii="David" w:hAnsi="David"/>
          <w:rtl/>
        </w:rPr>
      </w:pPr>
      <w:r>
        <w:rPr>
          <w:rFonts w:ascii="David" w:hAnsi="David"/>
          <w:rtl/>
        </w:rPr>
        <w:t>אף זו טענה מפתיעה. על פי עדתה של התובעת שבשנת 2000 היה הבן בן 8 מביא למסקנה שבשנת 2011 היה כבן 19 שנים  ובזהירות יאמר שהוא לא היה זקוק 'לטיפול' אינטנסיבי של התובעת באופן שלא אפשר לה לטפל בהעברת הזכויות של הנתבע בנכס על שמה. וכשהיה בן 22, 23, 24 וכך הלאה עד להגשת התביעה כ-11 שנים לאחר החתימה על התצהיר מדוע לא נקטה כל פעולה?</w:t>
      </w:r>
    </w:p>
    <w:p w:rsidR="00AA76E4" w:rsidRDefault="00AA76E4" w:rsidP="00AA76E4">
      <w:pPr>
        <w:spacing w:line="360" w:lineRule="auto"/>
        <w:ind w:left="793" w:hanging="73"/>
        <w:jc w:val="both"/>
        <w:rPr>
          <w:rFonts w:ascii="David" w:hAnsi="David"/>
          <w:rtl/>
        </w:rPr>
      </w:pPr>
    </w:p>
    <w:p w:rsidR="00AA76E4" w:rsidRDefault="00AA76E4" w:rsidP="00AA76E4">
      <w:pPr>
        <w:spacing w:line="360" w:lineRule="auto"/>
        <w:ind w:left="793" w:hanging="709"/>
        <w:jc w:val="both"/>
        <w:rPr>
          <w:rFonts w:ascii="David" w:hAnsi="David"/>
          <w:rtl/>
        </w:rPr>
      </w:pPr>
      <w:r>
        <w:rPr>
          <w:rFonts w:ascii="David" w:hAnsi="David"/>
          <w:rtl/>
        </w:rPr>
        <w:t>12.</w:t>
      </w:r>
      <w:r>
        <w:rPr>
          <w:rFonts w:ascii="David" w:hAnsi="David"/>
          <w:rtl/>
        </w:rPr>
        <w:tab/>
        <w:t xml:space="preserve">הסבריה של התובעת שאינם מהווים הסברים בעיני לשיהוי שבהגשת התביעה  מתיישבים יותר עם גרסתו של הנתבע שטען כזכור שתצהירו נועד כדי להגן על חלקו של הנתבע מפני </w:t>
      </w:r>
      <w:r>
        <w:rPr>
          <w:rFonts w:ascii="David" w:hAnsi="David"/>
          <w:rtl/>
        </w:rPr>
        <w:lastRenderedPageBreak/>
        <w:t>גורמים עברייניים על מנת להעבירו בעתיד לבן. אין כמובן באמור כדי להביע דעה על עצם מתן תצהיר שקרי לצורך העלמת זכויות מפני צדדים שלישיים כלשהם. הנתבע</w:t>
      </w:r>
      <w:r>
        <w:rPr>
          <w:rFonts w:ascii="David" w:hAnsi="David"/>
          <w:b/>
          <w:bCs/>
          <w:rtl/>
        </w:rPr>
        <w:t xml:space="preserve"> </w:t>
      </w:r>
      <w:r>
        <w:rPr>
          <w:rFonts w:ascii="David" w:hAnsi="David"/>
          <w:rtl/>
        </w:rPr>
        <w:t>העיד:</w:t>
      </w:r>
    </w:p>
    <w:p w:rsidR="00AA76E4" w:rsidRDefault="00AA76E4" w:rsidP="00AA76E4">
      <w:pPr>
        <w:spacing w:line="360" w:lineRule="auto"/>
        <w:ind w:left="793" w:hanging="709"/>
        <w:jc w:val="both"/>
        <w:rPr>
          <w:rFonts w:ascii="David" w:hAnsi="David"/>
          <w:rtl/>
        </w:rPr>
      </w:pPr>
    </w:p>
    <w:p w:rsidR="00AA76E4" w:rsidRDefault="00AA76E4" w:rsidP="00AA76E4">
      <w:pPr>
        <w:spacing w:line="360" w:lineRule="auto"/>
        <w:ind w:left="793"/>
        <w:jc w:val="both"/>
        <w:rPr>
          <w:rFonts w:ascii="David" w:hAnsi="David"/>
          <w:rtl/>
        </w:rPr>
      </w:pPr>
      <w:r>
        <w:rPr>
          <w:rFonts w:ascii="David" w:hAnsi="David"/>
          <w:rtl/>
        </w:rPr>
        <w:t>"</w:t>
      </w:r>
      <w:r>
        <w:rPr>
          <w:rFonts w:ascii="David" w:hAnsi="David"/>
          <w:b/>
          <w:bCs/>
          <w:rtl/>
        </w:rPr>
        <w:t>אני אמרתי לעו"ד שאני חותם שאני אעביר את הזכויות בתנאי שהזכויות שלי בחלק שלי יעברו על שם הילד שלי, זה כל הזמן הויכוח שהיה גם עם עורכת הדין, היא אמרה לי הבן שלך יפסיד זכויות, יפסיד זה, אמרתי לה החלק שלי עובר לילד</w:t>
      </w:r>
      <w:r>
        <w:rPr>
          <w:rFonts w:ascii="David" w:hAnsi="David"/>
          <w:rtl/>
        </w:rPr>
        <w:t xml:space="preserve">." פרוטוקול עמ' 6). </w:t>
      </w:r>
    </w:p>
    <w:p w:rsidR="00AA76E4" w:rsidRDefault="00AA76E4" w:rsidP="00AA76E4">
      <w:pPr>
        <w:spacing w:line="360" w:lineRule="auto"/>
        <w:ind w:left="793"/>
        <w:jc w:val="both"/>
        <w:rPr>
          <w:rFonts w:ascii="David" w:hAnsi="David"/>
          <w:rtl/>
        </w:rPr>
      </w:pPr>
    </w:p>
    <w:p w:rsidR="00AA76E4" w:rsidRDefault="00AA76E4" w:rsidP="00AA76E4">
      <w:pPr>
        <w:spacing w:after="120" w:line="360" w:lineRule="auto"/>
        <w:ind w:left="713"/>
        <w:jc w:val="both"/>
        <w:rPr>
          <w:rFonts w:ascii="David" w:hAnsi="David"/>
          <w:rtl/>
        </w:rPr>
      </w:pPr>
      <w:r>
        <w:rPr>
          <w:rFonts w:ascii="David" w:hAnsi="David"/>
          <w:rtl/>
        </w:rPr>
        <w:t xml:space="preserve">יודגש שהעדפת גרסתו של הנתבע על פני גרסתה של התובעת לצורך בעריכת התצהיר אין בה מתן גושפנקא לעצם המעשה. יחד עם זאת, מהמארג הנסיבתי מצטיירת תמונה שהתובעת ידעה מדוע נחתם התצהיר, שהרי אף היא חתמה על תצהיר ולפני חתימת הנתבע על תצהירו כך שטענתה בסעיף 19 א לסיכומיה מעלה תהייה. (ראו בהקשר זה: </w:t>
      </w:r>
      <w:r>
        <w:rPr>
          <w:rFonts w:ascii="David" w:hAnsi="David"/>
          <w:u w:val="single"/>
          <w:rtl/>
        </w:rPr>
        <w:t xml:space="preserve">עמ"ש (ת"א) 11971-06-14 </w:t>
      </w:r>
      <w:r>
        <w:rPr>
          <w:rFonts w:ascii="David" w:hAnsi="David"/>
          <w:b/>
          <w:bCs/>
          <w:rtl/>
        </w:rPr>
        <w:t xml:space="preserve">פלוני </w:t>
      </w:r>
      <w:r>
        <w:rPr>
          <w:rFonts w:ascii="David" w:hAnsi="David"/>
          <w:rtl/>
        </w:rPr>
        <w:t>נ'</w:t>
      </w:r>
      <w:r>
        <w:rPr>
          <w:rFonts w:ascii="David" w:hAnsi="David"/>
          <w:b/>
          <w:bCs/>
          <w:rtl/>
        </w:rPr>
        <w:t xml:space="preserve"> אלמונית</w:t>
      </w:r>
      <w:r>
        <w:rPr>
          <w:rFonts w:ascii="David" w:hAnsi="David"/>
          <w:rtl/>
        </w:rPr>
        <w:t xml:space="preserve"> (24/09/2015) פסקה 17 לפסק הדין). </w:t>
      </w:r>
    </w:p>
    <w:p w:rsidR="00AA76E4" w:rsidRDefault="00AA76E4" w:rsidP="00AA76E4">
      <w:pPr>
        <w:spacing w:line="360" w:lineRule="auto"/>
        <w:ind w:left="720" w:hanging="636"/>
        <w:jc w:val="both"/>
        <w:rPr>
          <w:rFonts w:ascii="David" w:hAnsi="David"/>
          <w:rtl/>
        </w:rPr>
      </w:pPr>
      <w:r>
        <w:rPr>
          <w:rFonts w:ascii="David" w:hAnsi="David"/>
          <w:rtl/>
        </w:rPr>
        <w:t>13.</w:t>
      </w:r>
      <w:r>
        <w:rPr>
          <w:rFonts w:ascii="David" w:hAnsi="David"/>
          <w:rtl/>
        </w:rPr>
        <w:tab/>
        <w:t xml:space="preserve">כאמור עורכי הדין שערכו את התצהירים לא העידו. עדותם הייתה חיונית. עדותה של עו"ד דראבי נדרשה גם לאור עדותה של התובעת ש "... </w:t>
      </w:r>
      <w:r>
        <w:rPr>
          <w:rFonts w:ascii="David" w:hAnsi="David"/>
          <w:b/>
          <w:bCs/>
          <w:rtl/>
        </w:rPr>
        <w:t>ניסיתי ליצור איתו קשר, הוא חתם על זה יפה ויום אחד בבוקר אמר לי אין שום בעיה, הבית יעבור אליך. דראבי יעל ניסתה בכל הדרכים, אמרה לי הוא מנתק טלפונים, מקלל, מדבר לא יפה, לא מעוניין לדבר, זה ניסיון למרוח עוד עו"ד.</w:t>
      </w:r>
      <w:r>
        <w:rPr>
          <w:rFonts w:ascii="David" w:hAnsi="David"/>
          <w:rtl/>
        </w:rPr>
        <w:t xml:space="preserve"> (פרוטוקול עמ' 3). ראו לעניין זה גם האמור בסעיף 22 לסיכומי התובעת.</w:t>
      </w:r>
    </w:p>
    <w:p w:rsidR="00AA76E4" w:rsidRDefault="00AA76E4" w:rsidP="00AA76E4">
      <w:pPr>
        <w:spacing w:line="360" w:lineRule="auto"/>
        <w:ind w:left="720" w:hanging="636"/>
        <w:jc w:val="both"/>
        <w:rPr>
          <w:rFonts w:ascii="David" w:hAnsi="David"/>
          <w:rtl/>
        </w:rPr>
      </w:pPr>
    </w:p>
    <w:p w:rsidR="00AA76E4" w:rsidRDefault="00AA76E4" w:rsidP="00AA76E4">
      <w:pPr>
        <w:spacing w:line="360" w:lineRule="auto"/>
        <w:ind w:left="720" w:hanging="636"/>
        <w:jc w:val="both"/>
        <w:rPr>
          <w:rFonts w:ascii="David" w:hAnsi="David"/>
          <w:rtl/>
        </w:rPr>
      </w:pPr>
      <w:r>
        <w:rPr>
          <w:rFonts w:ascii="David" w:hAnsi="David"/>
          <w:rtl/>
        </w:rPr>
        <w:tab/>
        <w:t>גם אי העדתו של עו"ד ג'ורג' שעדותו בעלת חשיבות רבה להאיר את הנסיבות לעריכת תצהיר הנתבע בשנת 2011 פועלת כנגד התובעת. הנטל לזימונו היה עליה מכוח היותה התובעת (</w:t>
      </w:r>
      <w:r>
        <w:rPr>
          <w:rFonts w:ascii="David" w:hAnsi="David"/>
          <w:u w:val="single"/>
          <w:rtl/>
        </w:rPr>
        <w:t xml:space="preserve">עמ"ש (חי) 25995-04-19 </w:t>
      </w:r>
      <w:r>
        <w:rPr>
          <w:rFonts w:ascii="David" w:hAnsi="David"/>
          <w:rtl/>
        </w:rPr>
        <w:t xml:space="preserve"> </w:t>
      </w:r>
      <w:r>
        <w:rPr>
          <w:rFonts w:ascii="David" w:hAnsi="David"/>
          <w:b/>
          <w:bCs/>
          <w:rtl/>
        </w:rPr>
        <w:t>ו.ע.</w:t>
      </w:r>
      <w:r>
        <w:rPr>
          <w:rFonts w:ascii="David" w:hAnsi="David"/>
          <w:rtl/>
        </w:rPr>
        <w:t xml:space="preserve"> נ' </w:t>
      </w:r>
      <w:r>
        <w:rPr>
          <w:rFonts w:ascii="David" w:hAnsi="David"/>
          <w:b/>
          <w:bCs/>
          <w:rtl/>
        </w:rPr>
        <w:t>ו.ח.</w:t>
      </w:r>
      <w:r>
        <w:rPr>
          <w:rFonts w:ascii="David" w:hAnsi="David"/>
          <w:rtl/>
        </w:rPr>
        <w:t xml:space="preserve"> (18/9/2020)).</w:t>
      </w:r>
    </w:p>
    <w:p w:rsidR="00AA76E4" w:rsidRDefault="00AA76E4" w:rsidP="00AA76E4">
      <w:pPr>
        <w:spacing w:line="360" w:lineRule="auto"/>
        <w:ind w:left="720" w:hanging="636"/>
        <w:jc w:val="both"/>
        <w:rPr>
          <w:rFonts w:ascii="David" w:hAnsi="David"/>
          <w:rtl/>
        </w:rPr>
      </w:pPr>
    </w:p>
    <w:p w:rsidR="00AA76E4" w:rsidRDefault="00AA76E4" w:rsidP="00AA76E4">
      <w:pPr>
        <w:spacing w:line="360" w:lineRule="auto"/>
        <w:ind w:left="720" w:hanging="636"/>
        <w:jc w:val="both"/>
        <w:rPr>
          <w:rFonts w:ascii="David" w:hAnsi="David"/>
          <w:rtl/>
        </w:rPr>
      </w:pPr>
      <w:r>
        <w:rPr>
          <w:rFonts w:ascii="David" w:hAnsi="David"/>
          <w:rtl/>
        </w:rPr>
        <w:tab/>
        <w:t xml:space="preserve">נקבע </w:t>
      </w:r>
      <w:r>
        <w:rPr>
          <w:rFonts w:ascii="David" w:hAnsi="David"/>
          <w:b/>
          <w:bCs/>
          <w:rtl/>
        </w:rPr>
        <w:t>"... 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Pr>
          <w:rFonts w:ascii="David" w:hAnsi="David"/>
          <w:rtl/>
        </w:rPr>
        <w:t xml:space="preserve"> (ראו: יעקב קדמי  </w:t>
      </w:r>
      <w:r>
        <w:rPr>
          <w:rFonts w:ascii="David" w:hAnsi="David"/>
          <w:u w:val="single"/>
          <w:rtl/>
        </w:rPr>
        <w:t>על הראיות</w:t>
      </w:r>
      <w:r>
        <w:rPr>
          <w:rFonts w:ascii="David" w:hAnsi="David"/>
          <w:rtl/>
        </w:rPr>
        <w:t xml:space="preserve"> (חלק שלישי) (1999) (להלן: </w:t>
      </w:r>
      <w:r>
        <w:rPr>
          <w:rFonts w:ascii="David" w:hAnsi="David"/>
          <w:b/>
          <w:bCs/>
          <w:rtl/>
        </w:rPr>
        <w:t>קדמי</w:t>
      </w:r>
      <w:r>
        <w:rPr>
          <w:rFonts w:ascii="David" w:hAnsi="David"/>
          <w:rtl/>
        </w:rPr>
        <w:t>) בעמ' 1391).</w:t>
      </w:r>
    </w:p>
    <w:p w:rsidR="00AA76E4" w:rsidRDefault="00AA76E4" w:rsidP="00AA76E4">
      <w:pPr>
        <w:spacing w:line="360" w:lineRule="auto"/>
        <w:ind w:left="720" w:hanging="636"/>
        <w:jc w:val="both"/>
        <w:rPr>
          <w:rFonts w:ascii="David" w:hAnsi="David"/>
          <w:rtl/>
        </w:rPr>
      </w:pPr>
    </w:p>
    <w:p w:rsidR="00AA76E4" w:rsidRDefault="00AA76E4" w:rsidP="00AA76E4">
      <w:pPr>
        <w:spacing w:line="360" w:lineRule="auto"/>
        <w:ind w:left="720"/>
        <w:jc w:val="both"/>
        <w:rPr>
          <w:rFonts w:ascii="David" w:hAnsi="David"/>
        </w:rPr>
      </w:pPr>
      <w:r>
        <w:rPr>
          <w:rFonts w:ascii="David" w:hAnsi="David"/>
          <w:rtl/>
        </w:rPr>
        <w:t>עוד נקבע ב-</w:t>
      </w:r>
      <w:r>
        <w:rPr>
          <w:rFonts w:ascii="David" w:hAnsi="David"/>
          <w:u w:val="single"/>
          <w:rtl/>
        </w:rPr>
        <w:t>ע"א 240/77</w:t>
      </w:r>
      <w:r>
        <w:rPr>
          <w:rFonts w:ascii="David" w:hAnsi="David"/>
          <w:rtl/>
        </w:rPr>
        <w:t xml:space="preserve"> </w:t>
      </w:r>
      <w:r>
        <w:rPr>
          <w:rFonts w:ascii="David" w:hAnsi="David"/>
          <w:b/>
          <w:bCs/>
          <w:rtl/>
        </w:rPr>
        <w:t>"... על הכלל שאי הבאתו של עד רלבנטי יוצרת הנחה לרעת הצד שאמור היה להזמינו עמד בית משפט נכבד זה בע"פ 112/52... ובע"א 373/54..."</w:t>
      </w:r>
      <w:r>
        <w:rPr>
          <w:rFonts w:ascii="David" w:hAnsi="David"/>
          <w:rtl/>
        </w:rPr>
        <w:t xml:space="preserve"> (קדמי עמ' 1393).</w:t>
      </w:r>
    </w:p>
    <w:p w:rsidR="00AA76E4" w:rsidRDefault="00AA76E4" w:rsidP="00AA76E4">
      <w:pPr>
        <w:spacing w:line="360" w:lineRule="auto"/>
        <w:ind w:left="720"/>
        <w:jc w:val="both"/>
        <w:rPr>
          <w:rFonts w:ascii="David" w:hAnsi="David"/>
          <w:rtl/>
        </w:rPr>
      </w:pPr>
    </w:p>
    <w:p w:rsidR="00AA76E4" w:rsidRDefault="00AA76E4" w:rsidP="00AA76E4">
      <w:pPr>
        <w:spacing w:line="360" w:lineRule="auto"/>
        <w:ind w:left="720" w:hanging="720"/>
        <w:jc w:val="both"/>
        <w:rPr>
          <w:rFonts w:ascii="David" w:hAnsi="David"/>
        </w:rPr>
      </w:pPr>
      <w:r>
        <w:rPr>
          <w:rFonts w:ascii="David" w:hAnsi="David"/>
          <w:rtl/>
        </w:rPr>
        <w:tab/>
        <w:t xml:space="preserve">בעניין אי הבאת עד לעדות נשוב ונזכיר כי בהתאם להלכה הפסוקה </w:t>
      </w:r>
      <w:r>
        <w:rPr>
          <w:rFonts w:ascii="David" w:hAnsi="David"/>
          <w:b/>
          <w:bCs/>
          <w:rtl/>
        </w:rPr>
        <w:t>"אי הבאת עד רלוונטי מעוררת, מדרך הטבע, את החשד, כי יש דברים בגו וכי בעל הדין, שנמנע מהבאתו, חושש מעדותו מחשיפתו לחקירה שכנגד ... אי העדת עד רלוונטי יוצרת הנחה לרעת הצד שאמור היה להזמינו</w:t>
      </w:r>
      <w:r>
        <w:rPr>
          <w:rFonts w:ascii="David" w:hAnsi="David"/>
          <w:b/>
          <w:bCs/>
          <w:spacing w:val="-4"/>
          <w:rtl/>
        </w:rPr>
        <w:t>.."</w:t>
      </w:r>
      <w:r>
        <w:rPr>
          <w:rFonts w:ascii="David" w:hAnsi="David"/>
          <w:spacing w:val="-4"/>
          <w:rtl/>
        </w:rPr>
        <w:t xml:space="preserve">(ראו: </w:t>
      </w:r>
      <w:hyperlink r:id="rId5" w:history="1">
        <w:r>
          <w:rPr>
            <w:rStyle w:val="Hyperlink"/>
            <w:rFonts w:ascii="David" w:hAnsi="David"/>
            <w:spacing w:val="-4"/>
            <w:rtl/>
          </w:rPr>
          <w:t>ע"א 641/87</w:t>
        </w:r>
      </w:hyperlink>
      <w:r>
        <w:rPr>
          <w:rFonts w:ascii="David" w:hAnsi="David"/>
          <w:spacing w:val="-4"/>
          <w:rtl/>
        </w:rPr>
        <w:t xml:space="preserve"> </w:t>
      </w:r>
      <w:r>
        <w:rPr>
          <w:rFonts w:ascii="David" w:hAnsi="David" w:hint="cs"/>
          <w:b/>
          <w:bCs/>
          <w:spacing w:val="-4"/>
          <w:rtl/>
        </w:rPr>
        <w:t xml:space="preserve">קלוגר </w:t>
      </w:r>
      <w:r>
        <w:rPr>
          <w:rFonts w:ascii="David" w:hAnsi="David" w:hint="cs"/>
          <w:spacing w:val="-4"/>
          <w:rtl/>
        </w:rPr>
        <w:t>נ'</w:t>
      </w:r>
      <w:r>
        <w:rPr>
          <w:rFonts w:ascii="David" w:hAnsi="David" w:hint="cs"/>
          <w:b/>
          <w:bCs/>
          <w:spacing w:val="-4"/>
          <w:rtl/>
        </w:rPr>
        <w:t xml:space="preserve"> החברה הישראלית לטרקטורים וציון בע"מ</w:t>
      </w:r>
      <w:r>
        <w:rPr>
          <w:rFonts w:ascii="David" w:hAnsi="David" w:hint="cs"/>
          <w:spacing w:val="-4"/>
          <w:rtl/>
        </w:rPr>
        <w:t>, פ"ד מד (1) 239 8/1/1990)).</w:t>
      </w:r>
      <w:r>
        <w:rPr>
          <w:rFonts w:ascii="David" w:hAnsi="David"/>
          <w:rtl/>
        </w:rPr>
        <w:tab/>
      </w:r>
    </w:p>
    <w:p w:rsidR="00AA76E4" w:rsidRDefault="00AA76E4" w:rsidP="00AA76E4">
      <w:pPr>
        <w:spacing w:line="360" w:lineRule="auto"/>
        <w:ind w:left="720" w:hanging="720"/>
        <w:jc w:val="both"/>
        <w:rPr>
          <w:rFonts w:ascii="David" w:hAnsi="David"/>
          <w:rtl/>
        </w:rPr>
      </w:pPr>
      <w:r>
        <w:rPr>
          <w:rFonts w:ascii="David" w:hAnsi="David"/>
          <w:rtl/>
        </w:rPr>
        <w:t xml:space="preserve"> </w:t>
      </w:r>
    </w:p>
    <w:p w:rsidR="00AA76E4" w:rsidRDefault="00AA76E4" w:rsidP="00AA76E4">
      <w:pPr>
        <w:spacing w:line="360" w:lineRule="auto"/>
        <w:ind w:left="720" w:hanging="6"/>
        <w:jc w:val="both"/>
        <w:rPr>
          <w:rFonts w:ascii="David" w:hAnsi="David"/>
          <w:b/>
          <w:bCs/>
          <w:spacing w:val="-4"/>
          <w:rtl/>
        </w:rPr>
      </w:pPr>
      <w:r>
        <w:rPr>
          <w:rFonts w:ascii="David" w:hAnsi="David"/>
          <w:rtl/>
        </w:rPr>
        <w:lastRenderedPageBreak/>
        <w:t xml:space="preserve">עוד נפסק לעניין אי הבאת עד ש </w:t>
      </w:r>
      <w:r>
        <w:rPr>
          <w:rFonts w:ascii="David" w:hAnsi="David"/>
          <w:b/>
          <w:bCs/>
          <w:rtl/>
        </w:rPr>
        <w:t>"כלל הנקוט בידי בית המשפט מימים ימימה שמעמידים בעל דין בחזקתו שלא ימנע מבית המשפט ראיה שהיא לטובתו, ואם נמנע מהבאת ראיה רלבנטית שהיא בהישג ידו ואין לו לכך הסבר סביר- ניתן להסיק שאילו הובאה הראיה הייתה פועלת נגדו"</w:t>
      </w:r>
      <w:r>
        <w:rPr>
          <w:rFonts w:ascii="David" w:hAnsi="David"/>
          <w:rtl/>
        </w:rPr>
        <w:t xml:space="preserve"> </w:t>
      </w:r>
      <w:r>
        <w:rPr>
          <w:rFonts w:ascii="David" w:hAnsi="David"/>
          <w:b/>
          <w:bCs/>
          <w:spacing w:val="-4"/>
          <w:rtl/>
        </w:rPr>
        <w:t xml:space="preserve">" </w:t>
      </w:r>
      <w:r>
        <w:rPr>
          <w:rFonts w:ascii="David" w:hAnsi="David"/>
          <w:spacing w:val="-4"/>
          <w:rtl/>
        </w:rPr>
        <w:t xml:space="preserve">(ראו: </w:t>
      </w:r>
      <w:hyperlink r:id="rId6" w:history="1">
        <w:r>
          <w:rPr>
            <w:rStyle w:val="Hyperlink"/>
            <w:rFonts w:ascii="David" w:hAnsi="David"/>
            <w:spacing w:val="-4"/>
            <w:rtl/>
          </w:rPr>
          <w:t xml:space="preserve">ע"א 55/89 </w:t>
        </w:r>
        <w:r>
          <w:rPr>
            <w:rStyle w:val="Hyperlink"/>
            <w:rFonts w:ascii="David" w:hAnsi="David"/>
            <w:b/>
            <w:bCs/>
            <w:spacing w:val="-4"/>
            <w:rtl/>
          </w:rPr>
          <w:t>קופל (נהיגה עצמית) בע"מ</w:t>
        </w:r>
        <w:r>
          <w:rPr>
            <w:rStyle w:val="Hyperlink"/>
            <w:rFonts w:ascii="David" w:hAnsi="David"/>
            <w:spacing w:val="-4"/>
            <w:rtl/>
          </w:rPr>
          <w:t xml:space="preserve"> נ' </w:t>
        </w:r>
        <w:r>
          <w:rPr>
            <w:rStyle w:val="Hyperlink"/>
            <w:rFonts w:ascii="David" w:hAnsi="David"/>
            <w:b/>
            <w:bCs/>
            <w:spacing w:val="-4"/>
            <w:rtl/>
          </w:rPr>
          <w:t>טלקאר חברה בע"מ</w:t>
        </w:r>
        <w:r>
          <w:rPr>
            <w:rStyle w:val="Hyperlink"/>
            <w:rFonts w:ascii="David" w:hAnsi="David"/>
            <w:spacing w:val="-4"/>
            <w:rtl/>
          </w:rPr>
          <w:t>, פ"ד מד</w:t>
        </w:r>
      </w:hyperlink>
      <w:r>
        <w:rPr>
          <w:rFonts w:ascii="David" w:hAnsi="David"/>
          <w:spacing w:val="-4"/>
          <w:rtl/>
        </w:rPr>
        <w:t>(4) 59 (14/11/1990))</w:t>
      </w:r>
      <w:r>
        <w:rPr>
          <w:rFonts w:ascii="David" w:hAnsi="David"/>
          <w:b/>
          <w:bCs/>
          <w:spacing w:val="-4"/>
          <w:rtl/>
        </w:rPr>
        <w:t>.</w:t>
      </w:r>
    </w:p>
    <w:p w:rsidR="00AA76E4" w:rsidRDefault="00AA76E4" w:rsidP="00AA76E4">
      <w:pPr>
        <w:spacing w:line="360" w:lineRule="auto"/>
        <w:ind w:left="720" w:hanging="6"/>
        <w:jc w:val="both"/>
        <w:rPr>
          <w:rFonts w:ascii="David" w:hAnsi="David"/>
          <w:b/>
          <w:bCs/>
          <w:spacing w:val="-4"/>
          <w:rtl/>
        </w:rPr>
      </w:pPr>
    </w:p>
    <w:p w:rsidR="00AA76E4" w:rsidRDefault="00AA76E4" w:rsidP="00AA76E4">
      <w:pPr>
        <w:spacing w:line="360" w:lineRule="auto"/>
        <w:ind w:left="714" w:hanging="636"/>
        <w:jc w:val="both"/>
        <w:rPr>
          <w:rFonts w:ascii="David" w:hAnsi="David"/>
          <w:spacing w:val="-4"/>
          <w:rtl/>
        </w:rPr>
      </w:pPr>
      <w:r>
        <w:rPr>
          <w:rFonts w:ascii="David" w:hAnsi="David"/>
          <w:spacing w:val="-4"/>
          <w:rtl/>
        </w:rPr>
        <w:t>14.</w:t>
      </w:r>
      <w:r>
        <w:rPr>
          <w:rFonts w:ascii="David" w:hAnsi="David"/>
          <w:spacing w:val="-4"/>
          <w:rtl/>
        </w:rPr>
        <w:tab/>
        <w:t>הנה כי כן לפני שתי גרסאות סותרות וכפי שקבעתי לעיל רב הנסתר על הגלוי בעניין זה. האחת, של התובעת בכתב תביעתה שחשבה שהרישום הוא אוטומטי ודי בהצהרתו, לכאורה, של הנתבע בשנת 2000 כדי להעביר את זכויותיו על שמה (ס' 3 לכתב התביעה) גרסה שהוחלפה לאי ביצוע ההעברה בשל לקיומם של חובותשהתפתחה לרצונה שיהא לה בית והיא מבקשת ל'הוציא' את הנתבע מהבית . מנגד, יש את טענת הנתבע הטוען שתצהירו נחתם בכדי להגן על התובעת ובנו מפני מי גורמים עבריינים אליהם היה מחובר באותה עת. אין כל הסבר לעיתוי של החתימה על התצהירים בשנת 2011.</w:t>
      </w:r>
    </w:p>
    <w:p w:rsidR="00AA76E4" w:rsidRDefault="00AA76E4" w:rsidP="00AA76E4">
      <w:pPr>
        <w:spacing w:line="360" w:lineRule="auto"/>
        <w:ind w:left="714" w:hanging="636"/>
        <w:jc w:val="both"/>
        <w:rPr>
          <w:rFonts w:ascii="David" w:hAnsi="David"/>
          <w:spacing w:val="-4"/>
          <w:rtl/>
        </w:rPr>
      </w:pPr>
    </w:p>
    <w:p w:rsidR="00AA76E4" w:rsidRDefault="00AA76E4" w:rsidP="00AA76E4">
      <w:pPr>
        <w:spacing w:line="360" w:lineRule="auto"/>
        <w:ind w:left="714" w:hanging="636"/>
        <w:jc w:val="both"/>
        <w:rPr>
          <w:rFonts w:ascii="David" w:hAnsi="David"/>
          <w:b/>
          <w:bCs/>
          <w:spacing w:val="-4"/>
          <w:rtl/>
        </w:rPr>
      </w:pPr>
      <w:r>
        <w:rPr>
          <w:rFonts w:ascii="David" w:hAnsi="David"/>
          <w:b/>
          <w:bCs/>
          <w:spacing w:val="-4"/>
          <w:rtl/>
        </w:rPr>
        <w:tab/>
      </w:r>
      <w:r>
        <w:rPr>
          <w:rFonts w:ascii="David" w:hAnsi="David"/>
          <w:rtl/>
        </w:rPr>
        <w:t xml:space="preserve">שיקול הדעת השיפוטי בפתרון בעיות שעה שהכלים העומדים לרשות בית המשפט דלים מצריכים פניה </w:t>
      </w:r>
      <w:r>
        <w:rPr>
          <w:rFonts w:ascii="David" w:hAnsi="David"/>
          <w:b/>
          <w:bCs/>
          <w:rtl/>
        </w:rPr>
        <w:t>"...לשכל הישר, לניסיון החיים ולחוש המומחיות של המשפטן"</w:t>
      </w:r>
      <w:r>
        <w:rPr>
          <w:rFonts w:ascii="David" w:hAnsi="David"/>
          <w:rtl/>
        </w:rPr>
        <w:t xml:space="preserve"> (</w:t>
      </w:r>
      <w:r>
        <w:rPr>
          <w:rFonts w:ascii="David" w:hAnsi="David"/>
          <w:u w:val="single"/>
          <w:rtl/>
        </w:rPr>
        <w:t>בג"צ 246/81</w:t>
      </w:r>
      <w:r>
        <w:rPr>
          <w:rFonts w:ascii="David" w:hAnsi="David"/>
          <w:rtl/>
        </w:rPr>
        <w:t xml:space="preserve"> </w:t>
      </w:r>
      <w:r>
        <w:rPr>
          <w:rFonts w:ascii="David" w:hAnsi="David"/>
          <w:b/>
          <w:bCs/>
          <w:rtl/>
        </w:rPr>
        <w:t xml:space="preserve">אגודת דרך ארץ ואח' </w:t>
      </w:r>
      <w:r>
        <w:rPr>
          <w:rFonts w:ascii="David" w:hAnsi="David"/>
          <w:rtl/>
        </w:rPr>
        <w:t xml:space="preserve">נ' </w:t>
      </w:r>
      <w:r>
        <w:rPr>
          <w:rFonts w:ascii="David" w:hAnsi="David"/>
          <w:b/>
          <w:bCs/>
          <w:rtl/>
        </w:rPr>
        <w:t xml:space="preserve">רשות השידור </w:t>
      </w:r>
      <w:r>
        <w:rPr>
          <w:rFonts w:ascii="David" w:hAnsi="David"/>
          <w:rtl/>
        </w:rPr>
        <w:t>פ"ד לה(4)1 (1981).</w:t>
      </w:r>
    </w:p>
    <w:p w:rsidR="00AA76E4" w:rsidRDefault="00AA76E4" w:rsidP="00AA76E4">
      <w:pPr>
        <w:spacing w:line="360" w:lineRule="auto"/>
        <w:ind w:left="714" w:hanging="636"/>
        <w:jc w:val="both"/>
        <w:rPr>
          <w:rFonts w:ascii="David" w:hAnsi="David"/>
          <w:b/>
          <w:bCs/>
          <w:spacing w:val="-4"/>
          <w:rtl/>
        </w:rPr>
      </w:pPr>
    </w:p>
    <w:p w:rsidR="00AA76E4" w:rsidRDefault="00AA76E4" w:rsidP="00AA76E4">
      <w:pPr>
        <w:spacing w:line="360" w:lineRule="auto"/>
        <w:ind w:left="720" w:hanging="6"/>
        <w:jc w:val="both"/>
        <w:rPr>
          <w:rFonts w:ascii="David" w:hAnsi="David"/>
          <w:rtl/>
        </w:rPr>
      </w:pPr>
      <w:r>
        <w:rPr>
          <w:rFonts w:ascii="David" w:hAnsi="David"/>
          <w:rtl/>
        </w:rPr>
        <w:t xml:space="preserve">שיקול דעת שיפוטי הוא אותו שיקול דעתו של בית המשפט </w:t>
      </w:r>
      <w:r>
        <w:rPr>
          <w:rFonts w:ascii="David" w:hAnsi="David"/>
          <w:b/>
          <w:bCs/>
          <w:rtl/>
        </w:rPr>
        <w:t>"...על בסיס הידע המשפטי, ניסיון הידע המשפטי, ניסיון החיים השיפוטי והשכל הישר..."</w:t>
      </w:r>
      <w:r>
        <w:rPr>
          <w:rFonts w:ascii="David" w:hAnsi="David"/>
          <w:rtl/>
        </w:rPr>
        <w:t xml:space="preserve"> (</w:t>
      </w:r>
      <w:hyperlink r:id="rId7" w:history="1">
        <w:r>
          <w:rPr>
            <w:rStyle w:val="Hyperlink"/>
            <w:rFonts w:ascii="David" w:hAnsi="David"/>
            <w:rtl/>
          </w:rPr>
          <w:t>ע"פ 1839/92</w:t>
        </w:r>
      </w:hyperlink>
      <w:r>
        <w:rPr>
          <w:rFonts w:ascii="David" w:hAnsi="David"/>
          <w:rtl/>
        </w:rPr>
        <w:t xml:space="preserve"> </w:t>
      </w:r>
      <w:r>
        <w:rPr>
          <w:rFonts w:ascii="David" w:hAnsi="David" w:hint="cs"/>
          <w:b/>
          <w:bCs/>
          <w:rtl/>
        </w:rPr>
        <w:t xml:space="preserve">אשקר </w:t>
      </w:r>
      <w:r>
        <w:rPr>
          <w:rFonts w:ascii="David" w:hAnsi="David" w:hint="cs"/>
          <w:rtl/>
        </w:rPr>
        <w:t xml:space="preserve">נ' </w:t>
      </w:r>
      <w:r>
        <w:rPr>
          <w:rFonts w:ascii="David" w:hAnsi="David" w:hint="cs"/>
          <w:b/>
          <w:bCs/>
          <w:rtl/>
        </w:rPr>
        <w:t>מדינת ישראל</w:t>
      </w:r>
      <w:r>
        <w:rPr>
          <w:rFonts w:ascii="David" w:hAnsi="David" w:hint="cs"/>
          <w:rtl/>
        </w:rPr>
        <w:t xml:space="preserve"> (1994) סעיף 4 לפסק הדין). </w:t>
      </w:r>
    </w:p>
    <w:p w:rsidR="00AA76E4" w:rsidRDefault="00AA76E4" w:rsidP="00AA76E4">
      <w:pPr>
        <w:spacing w:line="360" w:lineRule="auto"/>
        <w:ind w:left="720" w:hanging="6"/>
        <w:jc w:val="both"/>
        <w:rPr>
          <w:rFonts w:asciiTheme="minorHAnsi" w:hAnsiTheme="minorHAnsi"/>
          <w:rtl/>
        </w:rPr>
      </w:pPr>
    </w:p>
    <w:p w:rsidR="00AA76E4" w:rsidRDefault="00AA76E4" w:rsidP="00AA76E4">
      <w:pPr>
        <w:spacing w:line="360" w:lineRule="auto"/>
        <w:ind w:left="714" w:hanging="630"/>
        <w:jc w:val="both"/>
        <w:rPr>
          <w:rtl/>
        </w:rPr>
      </w:pPr>
      <w:r>
        <w:rPr>
          <w:rtl/>
        </w:rPr>
        <w:t>15.</w:t>
      </w:r>
      <w:r>
        <w:rPr>
          <w:rtl/>
        </w:rPr>
        <w:tab/>
        <w:t>בסיכומיה ביקשה התובעת לערער על אמינותו של הנתבע (סעיפים 19-18 לסיכומים). ההתפתחות בהסבריו לא נעלמה מעיני. ער אני להתפתחות בהסבריו של הנתבע לעניין חתימתו על התצהיר: תחילה טען שהחתימה נועדה על מנת להתחמק מגורמים עברייניים; אחר כך שטען שחתם על תצהירו על מנת להעביר זכויותיו בדירה לבן; בהמשך טען שהחתימה על תצהירו נעשתה כדי להגן על התובעת והבן שלא ייפגעו בעטיו. בחינה מדוקדקת של מהות  התשובות על אף השוני הנחזה אינה מותירה רושם של סטייה מהותית מאותו קו. הדברים מתחזקים מקל וחומר לאור גרסתה של הנתבעת (עליה רובץ הנטל להוכיח גרסתה) שכזכור לא הבהירה ולא הסבירה מדוע נחתם תצהיר הנתבע 11 שנים לאחר אותה הבטחה בעל פה, לכאורה,  שהביאה אותה למחשבה שהרישום ישונה ב'אופן אוטומטי', מדוע לא נחתמו תצהירי העברה/קבלה של זכויות הנתבע אליה בשנת 2011  חלף התצהירים שנחתמו באותו מועד, מדוע השתהתה כ-11 שנים מהחתימה על התצהירים ועד להגשת התביעה, כל אלו לצד השיהוי הניכר מביאים לכדי דחיית גרסתה.</w:t>
      </w:r>
    </w:p>
    <w:p w:rsidR="00AA76E4" w:rsidRDefault="00AA76E4" w:rsidP="00AA76E4">
      <w:pPr>
        <w:spacing w:line="360" w:lineRule="auto"/>
        <w:ind w:left="714" w:hanging="630"/>
        <w:jc w:val="both"/>
        <w:rPr>
          <w:rtl/>
        </w:rPr>
      </w:pPr>
    </w:p>
    <w:p w:rsidR="00AA76E4" w:rsidRDefault="00AA76E4" w:rsidP="00AA76E4">
      <w:pPr>
        <w:spacing w:line="360" w:lineRule="auto"/>
        <w:ind w:left="714"/>
        <w:jc w:val="both"/>
        <w:rPr>
          <w:rtl/>
        </w:rPr>
      </w:pPr>
      <w:r>
        <w:rPr>
          <w:rtl/>
        </w:rPr>
        <w:t xml:space="preserve">משהובאו הדברים לעיל לעניין דרך פעולה נדרש כאשר דלות הכלים המובאים לפני על ידי בעלי הדין ומשעה שמסתמן ששני הצדדים יודעים את שאינם רוצים לחשוף ככל הנראה, בנסיבות של הראיות והעדויות שכן הובאו לפני אך לא פחות  מתוך העדויות שלא הובאו </w:t>
      </w:r>
      <w:r>
        <w:rPr>
          <w:rtl/>
        </w:rPr>
        <w:lastRenderedPageBreak/>
        <w:t>לפני (עדות עורכי הדין דראבי וג'ורג') עדיפה עלי גרסתו של הנתבע על פני זו של התובעת לעניין החתימה על התצהירים.</w:t>
      </w:r>
    </w:p>
    <w:p w:rsidR="00AA76E4" w:rsidRDefault="00AA76E4" w:rsidP="00AA76E4">
      <w:pPr>
        <w:spacing w:line="360" w:lineRule="auto"/>
        <w:ind w:left="714"/>
        <w:jc w:val="both"/>
        <w:rPr>
          <w:rtl/>
        </w:rPr>
      </w:pPr>
    </w:p>
    <w:p w:rsidR="00AA76E4" w:rsidRDefault="00AA76E4" w:rsidP="00AA76E4">
      <w:pPr>
        <w:spacing w:line="360" w:lineRule="auto"/>
        <w:ind w:left="714" w:hanging="630"/>
        <w:jc w:val="both"/>
        <w:rPr>
          <w:rtl/>
        </w:rPr>
      </w:pPr>
      <w:r>
        <w:rPr>
          <w:rtl/>
        </w:rPr>
        <w:t>16.</w:t>
      </w:r>
      <w:r>
        <w:rPr>
          <w:rtl/>
        </w:rPr>
        <w:tab/>
        <w:t>איני מקבל את טענת התובעת בסעיף 24 לסיכומיה שתצהיר הנתבע מהווה תצהיר העברה אגב גירושין כנדרש על פי כל דין. איני מקבל הטענה שאותו תצהיר מהווה תחליף ראוי ונכון התומך בטענתה שניתן להצהיר על בסיס תצהיר הנתבע שזכויותיו הועברו אליה אגב גירושין בהעדרו של הסכם כלשהו, תצהירי העברה וקבלה שלה ושל הנתבע להעברת זכויותיו בדירה (</w:t>
      </w:r>
      <w:r>
        <w:rPr>
          <w:u w:val="single"/>
          <w:rtl/>
        </w:rPr>
        <w:t xml:space="preserve">תמ"ש (קריות) 52268-09-20 </w:t>
      </w:r>
      <w:r>
        <w:rPr>
          <w:rtl/>
        </w:rPr>
        <w:t xml:space="preserve"> </w:t>
      </w:r>
      <w:r>
        <w:rPr>
          <w:b/>
          <w:bCs/>
          <w:rtl/>
        </w:rPr>
        <w:t xml:space="preserve">פלוני </w:t>
      </w:r>
      <w:r>
        <w:rPr>
          <w:rtl/>
        </w:rPr>
        <w:t xml:space="preserve">נ' </w:t>
      </w:r>
      <w:r>
        <w:rPr>
          <w:b/>
          <w:bCs/>
          <w:rtl/>
        </w:rPr>
        <w:t xml:space="preserve">פלוני ופלונית </w:t>
      </w:r>
      <w:r>
        <w:rPr>
          <w:rtl/>
        </w:rPr>
        <w:t>(14/8/2023) ס' 57 לפסק הדין והפסיקה המובאת שם).</w:t>
      </w:r>
    </w:p>
    <w:p w:rsidR="00AA76E4" w:rsidRDefault="00AA76E4" w:rsidP="00AA76E4">
      <w:pPr>
        <w:spacing w:line="360" w:lineRule="auto"/>
        <w:ind w:left="714" w:hanging="630"/>
        <w:jc w:val="both"/>
        <w:rPr>
          <w:rtl/>
        </w:rPr>
      </w:pPr>
    </w:p>
    <w:p w:rsidR="00AA76E4" w:rsidRDefault="00AA76E4" w:rsidP="00AA76E4">
      <w:pPr>
        <w:spacing w:line="360" w:lineRule="auto"/>
        <w:ind w:left="714" w:hanging="630"/>
        <w:jc w:val="both"/>
        <w:rPr>
          <w:rtl/>
        </w:rPr>
      </w:pPr>
      <w:r>
        <w:rPr>
          <w:rtl/>
        </w:rPr>
        <w:t>17.</w:t>
      </w:r>
      <w:r>
        <w:rPr>
          <w:rtl/>
        </w:rPr>
        <w:tab/>
        <w:t>בטרם נעילה מצאתי להעיר משקבעתי את האמור איני נדרש ואיני נצרך לבדוק את השאלה שהעלה הנתבע בסעיף 12 לסיכומיו האם מדובר ב"מתנה" או ב"התחייבות לתת מתנה".</w:t>
      </w:r>
    </w:p>
    <w:p w:rsidR="00AA76E4" w:rsidRDefault="00AA76E4" w:rsidP="00AA76E4">
      <w:pPr>
        <w:spacing w:line="360" w:lineRule="auto"/>
        <w:ind w:left="714" w:hanging="630"/>
        <w:jc w:val="both"/>
        <w:rPr>
          <w:rtl/>
        </w:rPr>
      </w:pPr>
      <w:r>
        <w:rPr>
          <w:rtl/>
        </w:rPr>
        <w:tab/>
      </w:r>
    </w:p>
    <w:p w:rsidR="00AA76E4" w:rsidRDefault="00AA76E4" w:rsidP="00AA76E4">
      <w:pPr>
        <w:spacing w:line="360" w:lineRule="auto"/>
        <w:ind w:left="714" w:hanging="630"/>
        <w:jc w:val="both"/>
        <w:rPr>
          <w:b/>
          <w:bCs/>
          <w:sz w:val="26"/>
          <w:szCs w:val="26"/>
          <w:rtl/>
        </w:rPr>
      </w:pPr>
      <w:r>
        <w:rPr>
          <w:b/>
          <w:bCs/>
          <w:sz w:val="26"/>
          <w:szCs w:val="26"/>
          <w:u w:val="single"/>
          <w:rtl/>
        </w:rPr>
        <w:t>אחרית דבר</w:t>
      </w:r>
      <w:r>
        <w:rPr>
          <w:b/>
          <w:bCs/>
          <w:sz w:val="26"/>
          <w:szCs w:val="26"/>
          <w:rtl/>
        </w:rPr>
        <w:t>:</w:t>
      </w:r>
    </w:p>
    <w:p w:rsidR="00AA76E4" w:rsidRDefault="00AA76E4" w:rsidP="00AA76E4">
      <w:pPr>
        <w:spacing w:line="360" w:lineRule="auto"/>
        <w:ind w:left="714" w:hanging="630"/>
        <w:jc w:val="both"/>
        <w:rPr>
          <w:rtl/>
        </w:rPr>
      </w:pPr>
      <w:r>
        <w:rPr>
          <w:rtl/>
        </w:rPr>
        <w:tab/>
      </w:r>
    </w:p>
    <w:p w:rsidR="00AA76E4" w:rsidRDefault="00AA76E4" w:rsidP="00AA76E4">
      <w:pPr>
        <w:spacing w:line="360" w:lineRule="auto"/>
        <w:ind w:left="714" w:hanging="714"/>
        <w:jc w:val="both"/>
        <w:rPr>
          <w:rFonts w:ascii="David" w:hAnsi="David"/>
          <w:rtl/>
        </w:rPr>
      </w:pPr>
      <w:r>
        <w:rPr>
          <w:rFonts w:ascii="David" w:hAnsi="David"/>
          <w:rtl/>
        </w:rPr>
        <w:t>18.</w:t>
      </w:r>
      <w:r>
        <w:rPr>
          <w:rFonts w:ascii="David" w:hAnsi="David"/>
          <w:rtl/>
        </w:rPr>
        <w:tab/>
        <w:t>לאור האמור לעיל, לאחר שבחנתי את גרסת התובעת, תביעתה  לפסק דין הצהרתי שהיא בעלת מלוא הזכויות בנכס המתבססת על אותו תצהיר הנתבע משנת 2011– נדחית.</w:t>
      </w:r>
    </w:p>
    <w:p w:rsidR="00AA76E4" w:rsidRDefault="00AA76E4" w:rsidP="00AA76E4">
      <w:pPr>
        <w:spacing w:line="360" w:lineRule="auto"/>
        <w:ind w:left="714" w:hanging="714"/>
        <w:jc w:val="both"/>
        <w:rPr>
          <w:rFonts w:ascii="David" w:hAnsi="David"/>
          <w:rtl/>
        </w:rPr>
      </w:pPr>
    </w:p>
    <w:p w:rsidR="00AA76E4" w:rsidRDefault="00AA76E4" w:rsidP="00AA76E4">
      <w:pPr>
        <w:spacing w:line="360" w:lineRule="auto"/>
        <w:jc w:val="both"/>
        <w:rPr>
          <w:rFonts w:ascii="David" w:hAnsi="David"/>
        </w:rPr>
      </w:pPr>
      <w:r>
        <w:rPr>
          <w:rFonts w:ascii="David" w:hAnsi="David"/>
          <w:rtl/>
        </w:rPr>
        <w:t>19.</w:t>
      </w:r>
      <w:r>
        <w:rPr>
          <w:rFonts w:ascii="David" w:hAnsi="David"/>
          <w:rtl/>
        </w:rPr>
        <w:tab/>
        <w:t xml:space="preserve">לאור התוצאה אליה הגעתי  התובעת תשלם לנתבע הוצאות מופחתות בסך 10,000 ₪. </w:t>
      </w:r>
    </w:p>
    <w:p w:rsidR="00AA76E4" w:rsidRDefault="00AA76E4" w:rsidP="00AA76E4">
      <w:pPr>
        <w:spacing w:line="360" w:lineRule="auto"/>
        <w:jc w:val="both"/>
        <w:rPr>
          <w:rFonts w:ascii="David" w:hAnsi="David"/>
          <w:rtl/>
        </w:rPr>
      </w:pPr>
    </w:p>
    <w:p w:rsidR="00AA76E4" w:rsidRDefault="00AA76E4" w:rsidP="00AA76E4">
      <w:pPr>
        <w:spacing w:line="360" w:lineRule="auto"/>
        <w:jc w:val="both"/>
        <w:rPr>
          <w:rFonts w:ascii="David" w:hAnsi="David"/>
          <w:rtl/>
        </w:rPr>
      </w:pPr>
      <w:r>
        <w:rPr>
          <w:rFonts w:ascii="David" w:hAnsi="David"/>
          <w:rtl/>
        </w:rPr>
        <w:t>20.</w:t>
      </w:r>
      <w:r>
        <w:rPr>
          <w:rFonts w:ascii="David" w:hAnsi="David"/>
          <w:rtl/>
        </w:rPr>
        <w:tab/>
        <w:t>מתיר פרסום פסק הדין בהשמטת כל פרט מזהה.</w:t>
      </w:r>
    </w:p>
    <w:p w:rsidR="00AA76E4" w:rsidRDefault="00AA76E4" w:rsidP="00AA76E4">
      <w:pPr>
        <w:spacing w:line="360" w:lineRule="auto"/>
        <w:jc w:val="both"/>
        <w:rPr>
          <w:rFonts w:ascii="David" w:hAnsi="David"/>
          <w:rtl/>
        </w:rPr>
      </w:pPr>
    </w:p>
    <w:p w:rsidR="00AA76E4" w:rsidRDefault="00AA76E4" w:rsidP="00AA76E4">
      <w:pPr>
        <w:spacing w:line="360" w:lineRule="auto"/>
        <w:jc w:val="both"/>
        <w:rPr>
          <w:rFonts w:ascii="David" w:hAnsi="David"/>
          <w:rtl/>
        </w:rPr>
      </w:pPr>
      <w:r>
        <w:rPr>
          <w:rFonts w:ascii="David" w:hAnsi="David"/>
          <w:rtl/>
        </w:rPr>
        <w:t>21.</w:t>
      </w:r>
      <w:r>
        <w:rPr>
          <w:rFonts w:ascii="David" w:hAnsi="David"/>
          <w:rtl/>
        </w:rPr>
        <w:tab/>
        <w:t>תואיל המזכירות לשלוח לצדדים ולסגור התיק.</w:t>
      </w:r>
    </w:p>
    <w:p w:rsidR="00AA76E4" w:rsidRDefault="00AA76E4" w:rsidP="00AA76E4">
      <w:pPr>
        <w:spacing w:line="360" w:lineRule="auto"/>
        <w:jc w:val="both"/>
        <w:rPr>
          <w:rFonts w:ascii="David" w:hAnsi="David"/>
          <w:rtl/>
        </w:rPr>
      </w:pPr>
    </w:p>
    <w:p w:rsidR="00AA76E4" w:rsidRDefault="00AA76E4" w:rsidP="00AA76E4">
      <w:pPr>
        <w:spacing w:line="360" w:lineRule="auto"/>
        <w:jc w:val="both"/>
        <w:rPr>
          <w:rFonts w:ascii="David" w:hAnsi="David"/>
          <w:rtl/>
        </w:rPr>
      </w:pPr>
    </w:p>
    <w:p w:rsidR="00AA76E4" w:rsidRDefault="00AA76E4" w:rsidP="00AA76E4">
      <w:pPr>
        <w:spacing w:line="360" w:lineRule="auto"/>
        <w:ind w:left="651" w:hanging="567"/>
        <w:jc w:val="both"/>
        <w:rPr>
          <w:rFonts w:ascii="David" w:hAnsi="David"/>
          <w:rtl/>
        </w:rPr>
      </w:pPr>
    </w:p>
    <w:p w:rsidR="00AA76E4" w:rsidRDefault="00AA76E4" w:rsidP="00AA76E4">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ג'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אוגוסט 2023</w:t>
          </w:r>
        </w:sdtContent>
      </w:sdt>
      <w:r>
        <w:rPr>
          <w:rFonts w:ascii="Arial" w:hAnsi="Arial"/>
          <w:noProof w:val="0"/>
          <w:rtl/>
        </w:rPr>
        <w:t>, בהעדר הצדדים.</w:t>
      </w:r>
    </w:p>
    <w:p w:rsidR="00AA76E4" w:rsidRDefault="00AA76E4" w:rsidP="00AA76E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39FDC36DDBD24E42B314F980C3875B67"/>
          </w:placeholder>
          <w:showingPlcHdr/>
          <w:text w:multiLine="1"/>
        </w:sdtPr>
        <w:sdtEndPr/>
        <w:sdtContent/>
      </w:sdt>
      <w:r>
        <w:rPr>
          <w:rFonts w:ascii="Arial" w:hAnsi="Arial"/>
          <w:noProof w:val="0"/>
          <w:rtl/>
        </w:rPr>
        <w:tab/>
      </w:r>
      <w:r>
        <w:rPr>
          <w:rFonts w:ascii="Arial" w:hAnsi="Arial"/>
          <w:noProof w:val="0"/>
          <w:rtl/>
        </w:rPr>
        <w:tab/>
        <w:t xml:space="preserve"> </w:t>
      </w:r>
    </w:p>
    <w:p w:rsidR="00AA76E4" w:rsidRDefault="00294848" w:rsidP="00AA76E4">
      <w:pPr>
        <w:spacing w:line="360" w:lineRule="auto"/>
        <w:ind w:left="3600" w:firstLine="720"/>
        <w:rPr>
          <w:rtl/>
        </w:rPr>
      </w:pPr>
      <w:sdt>
        <w:sdtPr>
          <w:rPr>
            <w:rtl/>
          </w:rPr>
          <w:alias w:val="MergeField"/>
          <w:tag w:val="1237"/>
          <w:id w:val="435868921"/>
        </w:sdtPr>
        <w:sdtEndPr/>
        <w:sdtContent>
          <w:r w:rsidR="00AA76E4">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AA76E4" w:rsidRDefault="00AA76E4" w:rsidP="00AA76E4">
      <w:pPr>
        <w:spacing w:line="360" w:lineRule="auto"/>
        <w:ind w:left="3600" w:firstLine="720"/>
        <w:rPr>
          <w:rFonts w:ascii="Arial" w:hAnsi="Arial"/>
          <w:noProof w:val="0"/>
        </w:rPr>
      </w:pPr>
    </w:p>
    <w:p w:rsidR="00AA76E4" w:rsidRDefault="00AA76E4" w:rsidP="00AA76E4">
      <w:pPr>
        <w:spacing w:line="360" w:lineRule="auto"/>
        <w:jc w:val="both"/>
        <w:rPr>
          <w:rFonts w:ascii="Arial" w:hAnsi="Arial"/>
          <w:noProof w:val="0"/>
          <w:rtl/>
        </w:rPr>
      </w:pPr>
    </w:p>
    <w:p w:rsidR="00AA76E4" w:rsidRDefault="00AA76E4" w:rsidP="00AA76E4">
      <w:pPr>
        <w:spacing w:line="360" w:lineRule="auto"/>
        <w:jc w:val="both"/>
        <w:rPr>
          <w:rFonts w:ascii="Arial" w:hAnsi="Arial"/>
          <w:noProof w:val="0"/>
          <w:rtl/>
        </w:rPr>
      </w:pPr>
    </w:p>
    <w:p w:rsidR="00AA76E4" w:rsidRDefault="00AA76E4"/>
    <w:sectPr w:rsidR="00AA76E4"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6E4"/>
    <w:rsid w:val="000B5284"/>
    <w:rsid w:val="001D0667"/>
    <w:rsid w:val="00294848"/>
    <w:rsid w:val="00AA76E4"/>
    <w:rsid w:val="00AF5765"/>
    <w:rsid w:val="00C11DC6"/>
    <w:rsid w:val="00E46C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794CF-9DBC-40AC-BC64-F7671782F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6E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AA76E4"/>
    <w:rPr>
      <w:color w:val="0000FF"/>
      <w:u w:val="single"/>
    </w:rPr>
  </w:style>
  <w:style w:type="table" w:styleId="a3">
    <w:name w:val="Table Grid"/>
    <w:basedOn w:val="a1"/>
    <w:rsid w:val="00AA76E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1D0667"/>
    <w:pPr>
      <w:tabs>
        <w:tab w:val="center" w:pos="4153"/>
        <w:tab w:val="right" w:pos="8306"/>
      </w:tabs>
    </w:pPr>
  </w:style>
  <w:style w:type="character" w:customStyle="1" w:styleId="a5">
    <w:name w:val="כותרת עליונה תו"/>
    <w:basedOn w:val="a0"/>
    <w:link w:val="a4"/>
    <w:semiHidden/>
    <w:rsid w:val="001D0667"/>
    <w:rPr>
      <w:rFonts w:ascii="Times New Roman" w:eastAsia="Times New Roman" w:hAnsi="Times New Roman" w:cs="David"/>
      <w:noProof/>
      <w:sz w:val="24"/>
      <w:szCs w:val="24"/>
    </w:rPr>
  </w:style>
  <w:style w:type="paragraph" w:styleId="NormalWeb">
    <w:name w:val="Normal (Web)"/>
    <w:basedOn w:val="a"/>
    <w:uiPriority w:val="99"/>
    <w:semiHidden/>
    <w:unhideWhenUsed/>
    <w:rsid w:val="001D0667"/>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1D0667"/>
    <w:rPr>
      <w:rFonts w:ascii="Tahoma" w:hAnsi="Tahoma" w:cs="Tahoma"/>
      <w:sz w:val="18"/>
      <w:szCs w:val="18"/>
    </w:rPr>
  </w:style>
  <w:style w:type="character" w:customStyle="1" w:styleId="a7">
    <w:name w:val="טקסט בלונים תו"/>
    <w:basedOn w:val="a0"/>
    <w:link w:val="a6"/>
    <w:uiPriority w:val="99"/>
    <w:semiHidden/>
    <w:rsid w:val="001D0667"/>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699834">
      <w:bodyDiv w:val="1"/>
      <w:marLeft w:val="0"/>
      <w:marRight w:val="0"/>
      <w:marTop w:val="0"/>
      <w:marBottom w:val="0"/>
      <w:divBdr>
        <w:top w:val="none" w:sz="0" w:space="0" w:color="auto"/>
        <w:left w:val="none" w:sz="0" w:space="0" w:color="auto"/>
        <w:bottom w:val="none" w:sz="0" w:space="0" w:color="auto"/>
        <w:right w:val="none" w:sz="0" w:space="0" w:color="auto"/>
      </w:divBdr>
    </w:div>
    <w:div w:id="128280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nevo.co.il/links/psika/?link=&#1506;&#1508;%201839/9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case/17947293" TargetMode="External"/><Relationship Id="rId11" Type="http://schemas.openxmlformats.org/officeDocument/2006/relationships/theme" Target="theme/theme1.xml"/><Relationship Id="rId5" Type="http://schemas.openxmlformats.org/officeDocument/2006/relationships/hyperlink" Target="http://www.nevo.co.il/links/psika/?link=&#1506;&#1488;%20641/87" TargetMode="External"/><Relationship Id="rId10" Type="http://schemas.openxmlformats.org/officeDocument/2006/relationships/glossaryDocument" Target="glossary/document.xml"/><Relationship Id="rId4" Type="http://schemas.openxmlformats.org/officeDocument/2006/relationships/image" Target="media/image1.png"/><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FDC36DDBD24E42B314F980C3875B67"/>
        <w:category>
          <w:name w:val="כללי"/>
          <w:gallery w:val="placeholder"/>
        </w:category>
        <w:types>
          <w:type w:val="bbPlcHdr"/>
        </w:types>
        <w:behaviors>
          <w:behavior w:val="content"/>
        </w:behaviors>
        <w:guid w:val="{304A4398-6F78-4BFC-A80C-E07916319DB6}"/>
      </w:docPartPr>
      <w:docPartBody>
        <w:p w:rsidR="007F665F" w:rsidRDefault="00AD0688" w:rsidP="00AD0688">
          <w:pPr>
            <w:pStyle w:val="39FDC36DDBD24E42B314F980C3875B67"/>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88"/>
    <w:rsid w:val="00136A9A"/>
    <w:rsid w:val="003263AE"/>
    <w:rsid w:val="003F5420"/>
    <w:rsid w:val="007F665F"/>
    <w:rsid w:val="00AD06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D0688"/>
  </w:style>
  <w:style w:type="paragraph" w:customStyle="1" w:styleId="39FDC36DDBD24E42B314F980C3875B67">
    <w:name w:val="39FDC36DDBD24E42B314F980C3875B67"/>
    <w:rsid w:val="00AD068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2739</Words>
  <Characters>13697</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2023-10-16T06:22:00Z</cp:lastPrinted>
  <dcterms:created xsi:type="dcterms:W3CDTF">2023-10-30T07:52:00Z</dcterms:created>
  <dcterms:modified xsi:type="dcterms:W3CDTF">2023-10-30T07:52:00Z</dcterms:modified>
</cp:coreProperties>
</file>